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5498C" w14:textId="77777777" w:rsidR="008B1F48" w:rsidRDefault="00B02CA1">
      <w:pPr>
        <w:spacing w:line="240" w:lineRule="auto"/>
        <w:jc w:val="center"/>
        <w:rPr>
          <w:b/>
          <w:sz w:val="32"/>
          <w:szCs w:val="32"/>
        </w:rPr>
      </w:pPr>
      <w:r>
        <w:rPr>
          <w:b/>
          <w:sz w:val="32"/>
          <w:szCs w:val="32"/>
        </w:rPr>
        <w:t>Aysha Mabin</w:t>
      </w:r>
    </w:p>
    <w:p w14:paraId="5189FAFF" w14:textId="77777777" w:rsidR="008B1F48" w:rsidRDefault="008B1F48">
      <w:pPr>
        <w:spacing w:line="240" w:lineRule="auto"/>
        <w:jc w:val="center"/>
        <w:rPr>
          <w:sz w:val="16"/>
          <w:szCs w:val="16"/>
        </w:rPr>
      </w:pPr>
    </w:p>
    <w:p w14:paraId="356EF3B6" w14:textId="78F3FC3B" w:rsidR="008B1F48" w:rsidRDefault="00F315EB">
      <w:pPr>
        <w:spacing w:line="240" w:lineRule="auto"/>
        <w:jc w:val="center"/>
      </w:pPr>
      <w:r>
        <w:t>Current</w:t>
      </w:r>
      <w:r w:rsidR="00B02CA1">
        <w:t xml:space="preserve"> Vitae (</w:t>
      </w:r>
      <w:r w:rsidR="00890318">
        <w:t>May</w:t>
      </w:r>
      <w:r w:rsidR="0035032D">
        <w:t xml:space="preserve"> 202</w:t>
      </w:r>
      <w:r w:rsidR="00A53256">
        <w:t>3</w:t>
      </w:r>
      <w:r w:rsidR="00B02CA1">
        <w:t>)</w:t>
      </w:r>
    </w:p>
    <w:p w14:paraId="175108BD" w14:textId="08B556B8" w:rsidR="007360D9" w:rsidRDefault="007360D9">
      <w:pPr>
        <w:spacing w:line="240" w:lineRule="auto"/>
        <w:jc w:val="center"/>
      </w:pPr>
      <w:r>
        <w:t>amabin@syr.edu</w:t>
      </w:r>
    </w:p>
    <w:p w14:paraId="7C88563E" w14:textId="77777777" w:rsidR="008B1F48" w:rsidRDefault="008B1F48">
      <w:pPr>
        <w:spacing w:line="240" w:lineRule="auto"/>
        <w:jc w:val="center"/>
      </w:pPr>
    </w:p>
    <w:p w14:paraId="15619385" w14:textId="77777777" w:rsidR="008B1F48" w:rsidRDefault="00B02CA1">
      <w:pPr>
        <w:spacing w:line="240" w:lineRule="auto"/>
      </w:pPr>
      <w:r>
        <w:rPr>
          <w:b/>
        </w:rPr>
        <w:t>Professional Background</w:t>
      </w:r>
    </w:p>
    <w:tbl>
      <w:tblPr>
        <w:tblStyle w:val="af1"/>
        <w:tblW w:w="9720" w:type="dxa"/>
        <w:tblBorders>
          <w:top w:val="nil"/>
          <w:left w:val="nil"/>
          <w:bottom w:val="nil"/>
          <w:right w:val="nil"/>
          <w:insideH w:val="nil"/>
          <w:insideV w:val="nil"/>
        </w:tblBorders>
        <w:tblLayout w:type="fixed"/>
        <w:tblLook w:val="0400" w:firstRow="0" w:lastRow="0" w:firstColumn="0" w:lastColumn="0" w:noHBand="0" w:noVBand="1"/>
      </w:tblPr>
      <w:tblGrid>
        <w:gridCol w:w="1818"/>
        <w:gridCol w:w="270"/>
        <w:gridCol w:w="7632"/>
      </w:tblGrid>
      <w:tr w:rsidR="008B1F48" w14:paraId="74FD39E2" w14:textId="77777777" w:rsidTr="008D7A5B">
        <w:trPr>
          <w:trHeight w:val="1242"/>
        </w:trPr>
        <w:tc>
          <w:tcPr>
            <w:tcW w:w="1818" w:type="dxa"/>
          </w:tcPr>
          <w:p w14:paraId="5B6506B1" w14:textId="77777777" w:rsidR="008B1F48" w:rsidRDefault="00B02CA1">
            <w:r>
              <w:t>2016 - present</w:t>
            </w:r>
          </w:p>
        </w:tc>
        <w:tc>
          <w:tcPr>
            <w:tcW w:w="270" w:type="dxa"/>
          </w:tcPr>
          <w:p w14:paraId="4DBEA90A" w14:textId="77777777" w:rsidR="008B1F48" w:rsidRDefault="008B1F48">
            <w:pPr>
              <w:rPr>
                <w:sz w:val="20"/>
                <w:szCs w:val="20"/>
              </w:rPr>
            </w:pPr>
          </w:p>
        </w:tc>
        <w:tc>
          <w:tcPr>
            <w:tcW w:w="7632" w:type="dxa"/>
          </w:tcPr>
          <w:p w14:paraId="56F44539" w14:textId="77777777" w:rsidR="008B1F48" w:rsidRDefault="00B02CA1">
            <w:r w:rsidRPr="00D00050">
              <w:rPr>
                <w:noProof/>
              </w:rPr>
              <w:t>Ph</w:t>
            </w:r>
            <w:r w:rsidR="00D00050">
              <w:rPr>
                <w:noProof/>
              </w:rPr>
              <w:t>.D.</w:t>
            </w:r>
            <w:r>
              <w:t xml:space="preserve"> </w:t>
            </w:r>
            <w:r w:rsidR="00BD4A9F">
              <w:t>candidate</w:t>
            </w:r>
            <w:r>
              <w:t>, Syracuse University (SU), Human Development and Family Science (HDFS)</w:t>
            </w:r>
          </w:p>
          <w:p w14:paraId="2F4A2336" w14:textId="77777777" w:rsidR="00F315EB" w:rsidRDefault="00AF2121" w:rsidP="002E4DB2">
            <w:pPr>
              <w:pStyle w:val="ListParagraph"/>
              <w:numPr>
                <w:ilvl w:val="0"/>
                <w:numId w:val="7"/>
              </w:numPr>
              <w:ind w:left="430"/>
            </w:pPr>
            <w:r>
              <w:rPr>
                <w:i/>
                <w:iCs/>
              </w:rPr>
              <w:t>Comprehensive</w:t>
            </w:r>
            <w:r w:rsidR="00F315EB" w:rsidRPr="00E86A0F">
              <w:rPr>
                <w:i/>
                <w:iCs/>
              </w:rPr>
              <w:t xml:space="preserve"> </w:t>
            </w:r>
            <w:r>
              <w:rPr>
                <w:i/>
                <w:iCs/>
              </w:rPr>
              <w:t>E</w:t>
            </w:r>
            <w:r w:rsidR="00F315EB" w:rsidRPr="00E86A0F">
              <w:rPr>
                <w:i/>
                <w:iCs/>
              </w:rPr>
              <w:t>xam</w:t>
            </w:r>
            <w:r w:rsidR="00E86A0F" w:rsidRPr="00E86A0F">
              <w:t>:</w:t>
            </w:r>
            <w:r w:rsidR="00F315EB" w:rsidRPr="00E86A0F">
              <w:t xml:space="preserve"> </w:t>
            </w:r>
            <w:r w:rsidR="00E86A0F" w:rsidRPr="00E86A0F">
              <w:t>Background and Situational Predictors of Teen Dating Violence Perpetration: A Systematic Review</w:t>
            </w:r>
            <w:r w:rsidR="002E4DB2">
              <w:t xml:space="preserve"> – </w:t>
            </w:r>
            <w:r w:rsidR="00E86A0F" w:rsidRPr="00E86A0F">
              <w:t>February</w:t>
            </w:r>
            <w:r w:rsidR="00E86A0F">
              <w:t xml:space="preserve"> 5, 2020</w:t>
            </w:r>
          </w:p>
          <w:p w14:paraId="7C19B84F" w14:textId="0B6EF8DC" w:rsidR="00AD1D20" w:rsidRDefault="00AD1D20" w:rsidP="002E4DB2">
            <w:pPr>
              <w:pStyle w:val="ListParagraph"/>
              <w:numPr>
                <w:ilvl w:val="0"/>
                <w:numId w:val="7"/>
              </w:numPr>
              <w:ind w:left="430"/>
            </w:pPr>
            <w:r>
              <w:rPr>
                <w:i/>
                <w:iCs/>
              </w:rPr>
              <w:t>Dissertation</w:t>
            </w:r>
            <w:r w:rsidRPr="00AD1D20">
              <w:t>:</w:t>
            </w:r>
            <w:r>
              <w:t xml:space="preserve"> </w:t>
            </w:r>
            <w:r w:rsidR="00F805CE" w:rsidRPr="00F805CE">
              <w:rPr>
                <w:iCs/>
                <w:noProof/>
              </w:rPr>
              <w:t>Black Teen's Experiences of Victimization in Dating Relationships: Assessment of Risk and Protective Factors and Outcomes</w:t>
            </w:r>
          </w:p>
          <w:p w14:paraId="2667BE53" w14:textId="162F4A82" w:rsidR="008D7A5B" w:rsidRPr="008D7A5B" w:rsidRDefault="008D7A5B" w:rsidP="008D7A5B">
            <w:pPr>
              <w:ind w:left="70"/>
              <w:rPr>
                <w:sz w:val="10"/>
                <w:szCs w:val="10"/>
              </w:rPr>
            </w:pPr>
          </w:p>
        </w:tc>
      </w:tr>
      <w:tr w:rsidR="008B1F48" w14:paraId="28000B1B" w14:textId="77777777" w:rsidTr="002C79C3">
        <w:trPr>
          <w:trHeight w:val="66"/>
        </w:trPr>
        <w:tc>
          <w:tcPr>
            <w:tcW w:w="1818" w:type="dxa"/>
          </w:tcPr>
          <w:p w14:paraId="31A29B19" w14:textId="261F6A57" w:rsidR="008B1F48" w:rsidRDefault="00B02CA1">
            <w:r>
              <w:t>201</w:t>
            </w:r>
            <w:r w:rsidR="006A2EF7">
              <w:t>9</w:t>
            </w:r>
            <w:r w:rsidR="007716BF">
              <w:t xml:space="preserve"> </w:t>
            </w:r>
          </w:p>
        </w:tc>
        <w:tc>
          <w:tcPr>
            <w:tcW w:w="270" w:type="dxa"/>
          </w:tcPr>
          <w:p w14:paraId="4624DBA2" w14:textId="77777777" w:rsidR="008B1F48" w:rsidRDefault="008B1F48">
            <w:pPr>
              <w:rPr>
                <w:sz w:val="20"/>
                <w:szCs w:val="20"/>
              </w:rPr>
            </w:pPr>
          </w:p>
        </w:tc>
        <w:tc>
          <w:tcPr>
            <w:tcW w:w="7632" w:type="dxa"/>
          </w:tcPr>
          <w:p w14:paraId="0F0AAF9E" w14:textId="77777777" w:rsidR="008B1F48" w:rsidRDefault="00B02CA1">
            <w:r>
              <w:t xml:space="preserve">Master of Science, SU, </w:t>
            </w:r>
            <w:r w:rsidR="00BB4099">
              <w:t>HDFS</w:t>
            </w:r>
          </w:p>
        </w:tc>
      </w:tr>
      <w:tr w:rsidR="008B1F48" w14:paraId="362E54F6" w14:textId="77777777" w:rsidTr="007716BF">
        <w:tc>
          <w:tcPr>
            <w:tcW w:w="1818" w:type="dxa"/>
          </w:tcPr>
          <w:p w14:paraId="24B6C1F5" w14:textId="77777777" w:rsidR="008B1F48" w:rsidRDefault="008B1F48"/>
        </w:tc>
        <w:tc>
          <w:tcPr>
            <w:tcW w:w="270" w:type="dxa"/>
          </w:tcPr>
          <w:p w14:paraId="123BA1DC" w14:textId="77777777" w:rsidR="008B1F48" w:rsidRDefault="008B1F48">
            <w:pPr>
              <w:rPr>
                <w:sz w:val="20"/>
                <w:szCs w:val="20"/>
              </w:rPr>
            </w:pPr>
          </w:p>
        </w:tc>
        <w:tc>
          <w:tcPr>
            <w:tcW w:w="7632" w:type="dxa"/>
          </w:tcPr>
          <w:p w14:paraId="7B93A260" w14:textId="77777777" w:rsidR="008B1F48" w:rsidRDefault="00B02CA1" w:rsidP="00264388">
            <w:pPr>
              <w:numPr>
                <w:ilvl w:val="0"/>
                <w:numId w:val="1"/>
              </w:numPr>
              <w:pBdr>
                <w:top w:val="nil"/>
                <w:left w:val="nil"/>
                <w:bottom w:val="nil"/>
                <w:right w:val="nil"/>
                <w:between w:val="nil"/>
              </w:pBdr>
              <w:ind w:left="390" w:hanging="330"/>
              <w:contextualSpacing/>
              <w:rPr>
                <w:color w:val="000000"/>
              </w:rPr>
            </w:pPr>
            <w:r>
              <w:rPr>
                <w:i/>
                <w:color w:val="000000"/>
              </w:rPr>
              <w:t>Master’s Thesis</w:t>
            </w:r>
            <w:r>
              <w:rPr>
                <w:color w:val="000000"/>
              </w:rPr>
              <w:t>: Effectiveness of a Teen Dating Violence Prevention Program in Middle Schools, Advisor: Dr. Krishnakumar</w:t>
            </w:r>
          </w:p>
          <w:p w14:paraId="14BD1DD6" w14:textId="6F7877AA" w:rsidR="008D7A5B" w:rsidRPr="008D7A5B" w:rsidRDefault="008D7A5B" w:rsidP="008D7A5B">
            <w:pPr>
              <w:pBdr>
                <w:top w:val="nil"/>
                <w:left w:val="nil"/>
                <w:bottom w:val="nil"/>
                <w:right w:val="nil"/>
                <w:between w:val="nil"/>
              </w:pBdr>
              <w:ind w:left="60"/>
              <w:contextualSpacing/>
              <w:rPr>
                <w:color w:val="000000"/>
                <w:sz w:val="12"/>
                <w:szCs w:val="12"/>
              </w:rPr>
            </w:pPr>
          </w:p>
        </w:tc>
      </w:tr>
      <w:tr w:rsidR="008B1F48" w14:paraId="752669A0" w14:textId="77777777" w:rsidTr="007716BF">
        <w:tc>
          <w:tcPr>
            <w:tcW w:w="1818" w:type="dxa"/>
          </w:tcPr>
          <w:p w14:paraId="2A7E4061" w14:textId="77777777" w:rsidR="008B1F48" w:rsidRDefault="00B02CA1">
            <w:r>
              <w:t>2016</w:t>
            </w:r>
          </w:p>
        </w:tc>
        <w:tc>
          <w:tcPr>
            <w:tcW w:w="270" w:type="dxa"/>
          </w:tcPr>
          <w:p w14:paraId="48788901" w14:textId="77777777" w:rsidR="008B1F48" w:rsidRDefault="008B1F48">
            <w:pPr>
              <w:rPr>
                <w:sz w:val="20"/>
                <w:szCs w:val="20"/>
              </w:rPr>
            </w:pPr>
          </w:p>
        </w:tc>
        <w:tc>
          <w:tcPr>
            <w:tcW w:w="7632" w:type="dxa"/>
          </w:tcPr>
          <w:p w14:paraId="532CB4F1" w14:textId="77777777" w:rsidR="008B1F48" w:rsidRDefault="00B02CA1">
            <w:r>
              <w:t>Bachelor of Arts</w:t>
            </w:r>
            <w:r>
              <w:rPr>
                <w:sz w:val="22"/>
                <w:szCs w:val="22"/>
              </w:rPr>
              <w:t>,</w:t>
            </w:r>
            <w:r>
              <w:t xml:space="preserve"> California State University</w:t>
            </w:r>
            <w:r>
              <w:rPr>
                <w:sz w:val="22"/>
                <w:szCs w:val="22"/>
              </w:rPr>
              <w:t>,</w:t>
            </w:r>
            <w:r>
              <w:t xml:space="preserve"> Fullerton (CSUF)</w:t>
            </w:r>
            <w:r>
              <w:rPr>
                <w:sz w:val="22"/>
                <w:szCs w:val="22"/>
              </w:rPr>
              <w:t xml:space="preserve">, </w:t>
            </w:r>
            <w:r>
              <w:t>Psychology</w:t>
            </w:r>
          </w:p>
        </w:tc>
      </w:tr>
      <w:tr w:rsidR="008B1F48" w14:paraId="1D49FF73" w14:textId="77777777" w:rsidTr="007716BF">
        <w:tc>
          <w:tcPr>
            <w:tcW w:w="1818" w:type="dxa"/>
          </w:tcPr>
          <w:p w14:paraId="5DAF046D" w14:textId="77777777" w:rsidR="008B1F48" w:rsidRDefault="008B1F48"/>
        </w:tc>
        <w:tc>
          <w:tcPr>
            <w:tcW w:w="270" w:type="dxa"/>
          </w:tcPr>
          <w:p w14:paraId="1E49B99E" w14:textId="77777777" w:rsidR="008B1F48" w:rsidRDefault="008B1F48">
            <w:pPr>
              <w:rPr>
                <w:sz w:val="20"/>
                <w:szCs w:val="20"/>
              </w:rPr>
            </w:pPr>
          </w:p>
        </w:tc>
        <w:tc>
          <w:tcPr>
            <w:tcW w:w="7632" w:type="dxa"/>
          </w:tcPr>
          <w:p w14:paraId="0D62AB15" w14:textId="77777777" w:rsidR="008B1F48" w:rsidRDefault="00B02CA1">
            <w:r>
              <w:rPr>
                <w:i/>
              </w:rPr>
              <w:t>Minor</w:t>
            </w:r>
            <w:r>
              <w:t>: Child and Adolescent Studies</w:t>
            </w:r>
          </w:p>
        </w:tc>
      </w:tr>
      <w:tr w:rsidR="008B1F48" w14:paraId="6EFD2BE6" w14:textId="77777777" w:rsidTr="007716BF">
        <w:tc>
          <w:tcPr>
            <w:tcW w:w="1818" w:type="dxa"/>
          </w:tcPr>
          <w:p w14:paraId="3AD9A8CF" w14:textId="77777777" w:rsidR="008B1F48" w:rsidRDefault="008B1F48"/>
        </w:tc>
        <w:tc>
          <w:tcPr>
            <w:tcW w:w="270" w:type="dxa"/>
          </w:tcPr>
          <w:p w14:paraId="4B2DD25C" w14:textId="77777777" w:rsidR="008B1F48" w:rsidRDefault="008B1F48">
            <w:pPr>
              <w:rPr>
                <w:sz w:val="20"/>
                <w:szCs w:val="20"/>
              </w:rPr>
            </w:pPr>
          </w:p>
        </w:tc>
        <w:tc>
          <w:tcPr>
            <w:tcW w:w="7632" w:type="dxa"/>
          </w:tcPr>
          <w:p w14:paraId="66BD8B15" w14:textId="77777777" w:rsidR="008B1F48" w:rsidRDefault="00B02CA1" w:rsidP="006A2EF7">
            <w:pPr>
              <w:numPr>
                <w:ilvl w:val="0"/>
                <w:numId w:val="2"/>
              </w:numPr>
              <w:pBdr>
                <w:top w:val="nil"/>
                <w:left w:val="nil"/>
                <w:bottom w:val="nil"/>
                <w:right w:val="nil"/>
                <w:between w:val="nil"/>
              </w:pBdr>
              <w:contextualSpacing/>
              <w:rPr>
                <w:color w:val="000000"/>
              </w:rPr>
            </w:pPr>
            <w:r>
              <w:rPr>
                <w:i/>
                <w:color w:val="000000"/>
              </w:rPr>
              <w:t>McNair Research Thesis</w:t>
            </w:r>
            <w:r>
              <w:rPr>
                <w:color w:val="000000"/>
              </w:rPr>
              <w:t>: Divorce and Academic Achievement: The Mediation of Internalizing Behaviors and Moderation of Peer Support among Adolescents, Advisor: Dr. Susan Sy</w:t>
            </w:r>
          </w:p>
          <w:p w14:paraId="37EBE000" w14:textId="69C9332F" w:rsidR="008D7A5B" w:rsidRPr="008D7A5B" w:rsidRDefault="008D7A5B" w:rsidP="008D7A5B">
            <w:pPr>
              <w:pBdr>
                <w:top w:val="nil"/>
                <w:left w:val="nil"/>
                <w:bottom w:val="nil"/>
                <w:right w:val="nil"/>
                <w:between w:val="nil"/>
              </w:pBdr>
              <w:contextualSpacing/>
              <w:rPr>
                <w:color w:val="000000"/>
                <w:sz w:val="10"/>
                <w:szCs w:val="10"/>
              </w:rPr>
            </w:pPr>
          </w:p>
        </w:tc>
      </w:tr>
      <w:tr w:rsidR="008B1F48" w14:paraId="1CD99919" w14:textId="77777777" w:rsidTr="007716BF">
        <w:tc>
          <w:tcPr>
            <w:tcW w:w="1818" w:type="dxa"/>
          </w:tcPr>
          <w:p w14:paraId="018A16D6" w14:textId="77777777" w:rsidR="008B1F48" w:rsidRDefault="00B02CA1">
            <w:r>
              <w:t>2013</w:t>
            </w:r>
          </w:p>
        </w:tc>
        <w:tc>
          <w:tcPr>
            <w:tcW w:w="270" w:type="dxa"/>
          </w:tcPr>
          <w:p w14:paraId="299AC205" w14:textId="77777777" w:rsidR="008B1F48" w:rsidRDefault="008B1F48">
            <w:pPr>
              <w:rPr>
                <w:sz w:val="20"/>
                <w:szCs w:val="20"/>
              </w:rPr>
            </w:pPr>
          </w:p>
        </w:tc>
        <w:tc>
          <w:tcPr>
            <w:tcW w:w="7632" w:type="dxa"/>
          </w:tcPr>
          <w:p w14:paraId="31120F16" w14:textId="77777777" w:rsidR="008B1F48" w:rsidRDefault="00B02CA1">
            <w:r>
              <w:t>Associate of Arts, Cerritos College, Social and Behavioral Science</w:t>
            </w:r>
          </w:p>
        </w:tc>
      </w:tr>
    </w:tbl>
    <w:p w14:paraId="62D30499" w14:textId="77777777" w:rsidR="008B1F48" w:rsidRDefault="008B1F48">
      <w:pPr>
        <w:spacing w:line="240" w:lineRule="auto"/>
      </w:pPr>
    </w:p>
    <w:p w14:paraId="674AC4D4" w14:textId="026D43C3" w:rsidR="005A6E25" w:rsidRDefault="005A6E25">
      <w:pPr>
        <w:spacing w:line="240" w:lineRule="auto"/>
        <w:rPr>
          <w:b/>
          <w:bCs/>
          <w:color w:val="171717"/>
        </w:rPr>
      </w:pPr>
      <w:r w:rsidRPr="007A573A">
        <w:rPr>
          <w:b/>
          <w:bCs/>
          <w:color w:val="171717"/>
        </w:rPr>
        <w:t>Manuscripts in Preparation</w:t>
      </w:r>
    </w:p>
    <w:p w14:paraId="783C98A4" w14:textId="0CD4537A" w:rsidR="00202CBC" w:rsidRPr="007A573A" w:rsidRDefault="002A2577" w:rsidP="00B11D2F">
      <w:pPr>
        <w:spacing w:line="240" w:lineRule="auto"/>
        <w:ind w:left="720" w:hanging="720"/>
      </w:pPr>
      <w:r w:rsidRPr="00325D19">
        <w:rPr>
          <w:b/>
          <w:bCs/>
        </w:rPr>
        <w:t>Mabin</w:t>
      </w:r>
      <w:r w:rsidR="00325D19" w:rsidRPr="00325D19">
        <w:rPr>
          <w:b/>
          <w:bCs/>
        </w:rPr>
        <w:t>,</w:t>
      </w:r>
      <w:r w:rsidRPr="00325D19">
        <w:rPr>
          <w:b/>
          <w:bCs/>
        </w:rPr>
        <w:t xml:space="preserve"> A</w:t>
      </w:r>
      <w:r w:rsidRPr="007A573A">
        <w:t>, Krishnakumar</w:t>
      </w:r>
      <w:r w:rsidR="00325D19">
        <w:t>, A</w:t>
      </w:r>
      <w:r w:rsidRPr="007A573A">
        <w:t>.</w:t>
      </w:r>
      <w:r w:rsidR="00FF19BA" w:rsidRPr="007A573A">
        <w:t xml:space="preserve"> </w:t>
      </w:r>
      <w:r w:rsidR="007A573A" w:rsidRPr="007A573A">
        <w:t>(</w:t>
      </w:r>
      <w:r w:rsidR="00202CBC">
        <w:t>submitted for review</w:t>
      </w:r>
      <w:r w:rsidR="007A573A" w:rsidRPr="007A573A">
        <w:t xml:space="preserve">) </w:t>
      </w:r>
      <w:r w:rsidR="00FF19BA" w:rsidRPr="007A573A">
        <w:t>Prevalence, Background and Situation Predictors of Physical Teen Dating Violence Perpetration: A Comprehensive Literature Review</w:t>
      </w:r>
      <w:r w:rsidRPr="007A573A">
        <w:t xml:space="preserve"> </w:t>
      </w:r>
    </w:p>
    <w:p w14:paraId="073557E0" w14:textId="77777777" w:rsidR="002874B1" w:rsidRPr="002874B1" w:rsidRDefault="002874B1">
      <w:pPr>
        <w:spacing w:line="240" w:lineRule="auto"/>
        <w:rPr>
          <w:bCs/>
        </w:rPr>
      </w:pPr>
    </w:p>
    <w:p w14:paraId="0959FD51" w14:textId="559F94E3" w:rsidR="008B1F48" w:rsidRDefault="00B02CA1">
      <w:pPr>
        <w:spacing w:line="240" w:lineRule="auto"/>
        <w:rPr>
          <w:b/>
        </w:rPr>
      </w:pPr>
      <w:r>
        <w:rPr>
          <w:b/>
        </w:rPr>
        <w:t>Conference Presentations</w:t>
      </w:r>
    </w:p>
    <w:p w14:paraId="3E049134" w14:textId="6547DDD0" w:rsidR="00F715C9" w:rsidRPr="00F715C9" w:rsidRDefault="00F715C9" w:rsidP="00F715C9">
      <w:pPr>
        <w:spacing w:line="240" w:lineRule="auto"/>
        <w:ind w:left="720" w:hanging="720"/>
      </w:pPr>
      <w:bookmarkStart w:id="0" w:name="_gjdgxs" w:colFirst="0" w:colLast="0"/>
      <w:bookmarkEnd w:id="0"/>
      <w:r>
        <w:rPr>
          <w:b/>
        </w:rPr>
        <w:t xml:space="preserve">Mabin, A., </w:t>
      </w:r>
      <w:r>
        <w:t xml:space="preserve">&amp; Krishnakumar, A. (2023). </w:t>
      </w:r>
      <w:r w:rsidRPr="00F715C9">
        <w:rPr>
          <w:i/>
          <w:noProof/>
        </w:rPr>
        <w:t>Black Teen's Experiences of Victimization in Dating Relationships: Assessment of Risk and Protective Factors and Outcomes</w:t>
      </w:r>
      <w:r>
        <w:t>.</w:t>
      </w:r>
      <w:r w:rsidRPr="00AD1D20">
        <w:t xml:space="preserve"> </w:t>
      </w:r>
      <w:r w:rsidR="00AD1D20" w:rsidRPr="00AD1D20">
        <w:t>Poster</w:t>
      </w:r>
      <w:r>
        <w:t xml:space="preserve"> presented at the National Council on Family Relations Annual Conference, Orlando, Florida.</w:t>
      </w:r>
    </w:p>
    <w:p w14:paraId="29672768" w14:textId="7E558558" w:rsidR="00F715C9" w:rsidRPr="00F805CE" w:rsidRDefault="00F715C9" w:rsidP="00F805CE">
      <w:pPr>
        <w:spacing w:line="240" w:lineRule="auto"/>
        <w:ind w:left="720" w:hanging="720"/>
      </w:pPr>
      <w:r w:rsidRPr="00F715C9">
        <w:t>Millan</w:t>
      </w:r>
      <w:r>
        <w:t>,</w:t>
      </w:r>
      <w:r w:rsidRPr="00F715C9">
        <w:t xml:space="preserve"> I,</w:t>
      </w:r>
      <w:r w:rsidRPr="00F715C9">
        <w:rPr>
          <w:b/>
          <w:bCs/>
        </w:rPr>
        <w:t xml:space="preserve"> Mabin</w:t>
      </w:r>
      <w:r>
        <w:rPr>
          <w:b/>
          <w:bCs/>
        </w:rPr>
        <w:t>,</w:t>
      </w:r>
      <w:r w:rsidRPr="00F715C9">
        <w:rPr>
          <w:b/>
          <w:bCs/>
        </w:rPr>
        <w:t xml:space="preserve"> A</w:t>
      </w:r>
      <w:r>
        <w:t>,</w:t>
      </w:r>
      <w:r w:rsidRPr="00F715C9">
        <w:t xml:space="preserve"> Heath</w:t>
      </w:r>
      <w:r>
        <w:t>,</w:t>
      </w:r>
      <w:r w:rsidRPr="00F715C9">
        <w:rPr>
          <w:vertAlign w:val="superscript"/>
        </w:rPr>
        <w:t xml:space="preserve"> </w:t>
      </w:r>
      <w:r w:rsidRPr="00F715C9">
        <w:t>R</w:t>
      </w:r>
      <w:r>
        <w:t>.</w:t>
      </w:r>
      <w:r w:rsidRPr="00F715C9">
        <w:t xml:space="preserve"> D</w:t>
      </w:r>
      <w:r>
        <w:t>.</w:t>
      </w:r>
      <w:r w:rsidRPr="00F715C9">
        <w:t xml:space="preserve"> (2023) </w:t>
      </w:r>
      <w:r w:rsidRPr="00F715C9">
        <w:rPr>
          <w:i/>
          <w:iCs/>
        </w:rPr>
        <w:t xml:space="preserve">Evaluating the New York State School-Age Care Credential: A Qualitative Study. </w:t>
      </w:r>
      <w:r w:rsidRPr="00F715C9">
        <w:t>Poster presented at the NYS Annual Conference, NY</w:t>
      </w:r>
    </w:p>
    <w:p w14:paraId="5C57CDB0" w14:textId="2F020C52" w:rsidR="008B1F48" w:rsidRDefault="00B02CA1">
      <w:pPr>
        <w:spacing w:line="240" w:lineRule="auto"/>
        <w:ind w:left="720" w:hanging="720"/>
      </w:pPr>
      <w:r>
        <w:rPr>
          <w:b/>
        </w:rPr>
        <w:t xml:space="preserve">Mabin, A., </w:t>
      </w:r>
      <w:r>
        <w:t xml:space="preserve">&amp; Krishnakumar, A. (2018). </w:t>
      </w:r>
      <w:r w:rsidRPr="007D1A9C">
        <w:rPr>
          <w:i/>
          <w:noProof/>
        </w:rPr>
        <w:t>Effectiveness</w:t>
      </w:r>
      <w:r>
        <w:rPr>
          <w:i/>
        </w:rPr>
        <w:t xml:space="preserve"> of a Teen Dating Violence Prevention Program in Middle Schools</w:t>
      </w:r>
      <w:r>
        <w:t xml:space="preserve">. Poster </w:t>
      </w:r>
      <w:r w:rsidR="00D00050">
        <w:t xml:space="preserve">presented at </w:t>
      </w:r>
      <w:r>
        <w:t>the National Council on Family Relations Annual Conference, San Diego, CA</w:t>
      </w:r>
      <w:r w:rsidR="00B175C3">
        <w:t>.</w:t>
      </w:r>
    </w:p>
    <w:p w14:paraId="2F7ABACC" w14:textId="77777777" w:rsidR="008B1F48" w:rsidRDefault="00B02CA1">
      <w:pPr>
        <w:spacing w:line="240" w:lineRule="auto"/>
        <w:ind w:left="720" w:hanging="720"/>
      </w:pPr>
      <w:r>
        <w:rPr>
          <w:b/>
        </w:rPr>
        <w:t>Mabin, A.</w:t>
      </w:r>
      <w:r>
        <w:t xml:space="preserve">, &amp; Sy R. S. (2016). </w:t>
      </w:r>
      <w:r>
        <w:rPr>
          <w:i/>
        </w:rPr>
        <w:t>Divorce and academic achievement: The mediation of internalizing behaviors and moderation of peer support among adolescents</w:t>
      </w:r>
      <w:r>
        <w:t>. Poster presented at the Western Psychological Association Convention, Long Beach, CA.</w:t>
      </w:r>
    </w:p>
    <w:p w14:paraId="125CE021" w14:textId="77777777" w:rsidR="008B1F48" w:rsidRDefault="00B02CA1">
      <w:pPr>
        <w:spacing w:line="240" w:lineRule="auto"/>
        <w:ind w:left="720" w:hanging="720"/>
      </w:pPr>
      <w:r>
        <w:rPr>
          <w:b/>
        </w:rPr>
        <w:t>Mabin, A.</w:t>
      </w:r>
      <w:r>
        <w:t xml:space="preserve">, Furry, N. A., Alberts, J., Condon, J. C., O’Brien, B., &amp; Hale, M. (2016). </w:t>
      </w:r>
      <w:r>
        <w:rPr>
          <w:i/>
        </w:rPr>
        <w:t>Ethnic differences in treatment motivation for youth in substance abuse treatment</w:t>
      </w:r>
      <w:r>
        <w:t>. Poster presented at the Western Psychological Association Convention, Long Beach, CA.</w:t>
      </w:r>
    </w:p>
    <w:p w14:paraId="100F186D" w14:textId="77777777" w:rsidR="008B1F48" w:rsidRDefault="00B02CA1">
      <w:pPr>
        <w:spacing w:line="240" w:lineRule="auto"/>
        <w:ind w:left="720" w:hanging="720"/>
      </w:pPr>
      <w:r>
        <w:lastRenderedPageBreak/>
        <w:t xml:space="preserve">Cortez L., Krueger, C., &amp; </w:t>
      </w:r>
      <w:r>
        <w:rPr>
          <w:b/>
        </w:rPr>
        <w:t>Mabin, A.</w:t>
      </w:r>
      <w:r>
        <w:t xml:space="preserve"> (2016). </w:t>
      </w:r>
      <w:r>
        <w:rPr>
          <w:i/>
        </w:rPr>
        <w:t xml:space="preserve">Family identity and </w:t>
      </w:r>
      <w:r w:rsidRPr="007D1A9C">
        <w:rPr>
          <w:i/>
          <w:noProof/>
        </w:rPr>
        <w:t>latino</w:t>
      </w:r>
      <w:r>
        <w:rPr>
          <w:i/>
        </w:rPr>
        <w:t xml:space="preserve"> adolescent school adjustment: Differences among boys and girls?</w:t>
      </w:r>
      <w:r>
        <w:t xml:space="preserve"> Poster presented at the Western Psychological Association Convention, Long Beach, CA.</w:t>
      </w:r>
    </w:p>
    <w:p w14:paraId="2E28B72F" w14:textId="77777777" w:rsidR="008B1F48" w:rsidRDefault="00B02CA1">
      <w:pPr>
        <w:spacing w:line="240" w:lineRule="auto"/>
        <w:ind w:left="720" w:hanging="720"/>
      </w:pPr>
      <w:r>
        <w:t xml:space="preserve">Krueger C., </w:t>
      </w:r>
      <w:r>
        <w:rPr>
          <w:b/>
        </w:rPr>
        <w:t>Mabin, A.</w:t>
      </w:r>
      <w:r>
        <w:t xml:space="preserve">, Cortez, L., &amp; Espinoza, G., (2015). </w:t>
      </w:r>
      <w:r>
        <w:rPr>
          <w:i/>
        </w:rPr>
        <w:t xml:space="preserve">Are girls more sensitive to </w:t>
      </w:r>
      <w:proofErr w:type="gramStart"/>
      <w:r>
        <w:rPr>
          <w:i/>
        </w:rPr>
        <w:t>friendships?:</w:t>
      </w:r>
      <w:proofErr w:type="gramEnd"/>
      <w:r>
        <w:rPr>
          <w:i/>
        </w:rPr>
        <w:t xml:space="preserve"> Friendship quality </w:t>
      </w:r>
      <w:r w:rsidRPr="007D1A9C">
        <w:rPr>
          <w:i/>
          <w:noProof/>
        </w:rPr>
        <w:t>in relation to</w:t>
      </w:r>
      <w:r>
        <w:rPr>
          <w:i/>
        </w:rPr>
        <w:t xml:space="preserve"> school climate perception among </w:t>
      </w:r>
      <w:r w:rsidRPr="007D1A9C">
        <w:rPr>
          <w:i/>
          <w:noProof/>
        </w:rPr>
        <w:t>latino</w:t>
      </w:r>
      <w:r>
        <w:rPr>
          <w:i/>
        </w:rPr>
        <w:t xml:space="preserve"> adolescents</w:t>
      </w:r>
      <w:r>
        <w:t>. Poster presented at the Southern California Conference for Undergraduate Research at Harvey Mudd College, Claremont, CA.</w:t>
      </w:r>
    </w:p>
    <w:p w14:paraId="6B0858A5" w14:textId="77777777" w:rsidR="008B1F48" w:rsidRDefault="00B02CA1">
      <w:pPr>
        <w:spacing w:line="240" w:lineRule="auto"/>
        <w:ind w:left="720" w:hanging="720"/>
      </w:pPr>
      <w:r>
        <w:t xml:space="preserve">Sanders, J., </w:t>
      </w:r>
      <w:r>
        <w:rPr>
          <w:b/>
        </w:rPr>
        <w:t>Mabin, A.</w:t>
      </w:r>
      <w:r>
        <w:t xml:space="preserve">, Salazar, E., Mayfield, C., &amp; Sy, S. (2015). </w:t>
      </w:r>
      <w:r>
        <w:rPr>
          <w:i/>
        </w:rPr>
        <w:t>The influence of parental attitudes on daily at-home reading</w:t>
      </w:r>
      <w:r>
        <w:t>. Poster presented at the Western Psychological Association Convention, Red Rock, NV.</w:t>
      </w:r>
    </w:p>
    <w:p w14:paraId="3A3D923A" w14:textId="77777777" w:rsidR="008B1F48" w:rsidRDefault="00B02CA1">
      <w:pPr>
        <w:spacing w:line="240" w:lineRule="auto"/>
        <w:ind w:left="720" w:hanging="720"/>
      </w:pPr>
      <w:r>
        <w:t xml:space="preserve">Mayfield, C., </w:t>
      </w:r>
      <w:r>
        <w:rPr>
          <w:b/>
        </w:rPr>
        <w:t>Mabin, A.</w:t>
      </w:r>
      <w:r>
        <w:t xml:space="preserve">, Salazar, E., Sanders, J., &amp; Sy, S. (2015). </w:t>
      </w:r>
      <w:r>
        <w:rPr>
          <w:i/>
        </w:rPr>
        <w:t xml:space="preserve">Fathers, </w:t>
      </w:r>
      <w:r w:rsidRPr="007D1A9C">
        <w:rPr>
          <w:i/>
          <w:noProof/>
        </w:rPr>
        <w:t>fritos</w:t>
      </w:r>
      <w:r>
        <w:rPr>
          <w:i/>
        </w:rPr>
        <w:t xml:space="preserve"> </w:t>
      </w:r>
      <w:r w:rsidRPr="007D1A9C">
        <w:rPr>
          <w:i/>
          <w:noProof/>
        </w:rPr>
        <w:t>and</w:t>
      </w:r>
      <w:r>
        <w:rPr>
          <w:i/>
        </w:rPr>
        <w:t xml:space="preserve"> fractions: A structural model</w:t>
      </w:r>
      <w:r>
        <w:t>. Poster presented at the Western Psychological Association Convention, Red Rock, NV.</w:t>
      </w:r>
    </w:p>
    <w:p w14:paraId="671F7E47" w14:textId="77777777" w:rsidR="008B1F48" w:rsidRDefault="00B02CA1">
      <w:pPr>
        <w:spacing w:line="240" w:lineRule="auto"/>
        <w:ind w:left="720" w:hanging="720"/>
      </w:pPr>
      <w:r>
        <w:t xml:space="preserve">Sy, S., </w:t>
      </w:r>
      <w:proofErr w:type="spellStart"/>
      <w:r>
        <w:t>Sudit</w:t>
      </w:r>
      <w:proofErr w:type="spellEnd"/>
      <w:r>
        <w:t xml:space="preserve">, A., Sanders, J., </w:t>
      </w:r>
      <w:r>
        <w:rPr>
          <w:b/>
        </w:rPr>
        <w:t>Mabin, A.</w:t>
      </w:r>
      <w:r>
        <w:t xml:space="preserve">, Salazar, E., &amp; Mayfield, C. (2015). </w:t>
      </w:r>
      <w:r>
        <w:rPr>
          <w:i/>
        </w:rPr>
        <w:t>At-Home reading logs, parent involvement, and children’s reading achievement.</w:t>
      </w:r>
      <w:r>
        <w:t xml:space="preserve"> Poster presented at the Western Psychological Association Convention, Red Rock, NV.</w:t>
      </w:r>
    </w:p>
    <w:p w14:paraId="3E3C6760" w14:textId="77777777" w:rsidR="008B1F48" w:rsidRDefault="008B1F48">
      <w:pPr>
        <w:spacing w:line="240" w:lineRule="auto"/>
        <w:ind w:left="720" w:hanging="720"/>
        <w:rPr>
          <w:b/>
        </w:rPr>
      </w:pPr>
    </w:p>
    <w:p w14:paraId="2E5691D6" w14:textId="77777777" w:rsidR="008B1F48" w:rsidRDefault="00B02CA1">
      <w:pPr>
        <w:spacing w:line="240" w:lineRule="auto"/>
        <w:ind w:left="720" w:hanging="720"/>
        <w:rPr>
          <w:b/>
        </w:rPr>
      </w:pPr>
      <w:r>
        <w:rPr>
          <w:b/>
        </w:rPr>
        <w:t>Professional Conference Workshops</w:t>
      </w:r>
    </w:p>
    <w:p w14:paraId="5D7FDAEF" w14:textId="7FD09D96" w:rsidR="001C719C" w:rsidRDefault="00B02CA1" w:rsidP="001C719C">
      <w:pPr>
        <w:spacing w:line="240" w:lineRule="auto"/>
        <w:ind w:left="720" w:hanging="720"/>
      </w:pPr>
      <w:r>
        <w:rPr>
          <w:b/>
        </w:rPr>
        <w:t>Mabin, A.</w:t>
      </w:r>
      <w:r>
        <w:t xml:space="preserve">, Bay, D., Weerakoon, S., </w:t>
      </w:r>
      <w:proofErr w:type="spellStart"/>
      <w:r>
        <w:t>Montroy</w:t>
      </w:r>
      <w:proofErr w:type="spellEnd"/>
      <w:r>
        <w:t xml:space="preserve">, D. (2018). </w:t>
      </w:r>
      <w:r w:rsidRPr="007D1A9C">
        <w:rPr>
          <w:i/>
          <w:noProof/>
        </w:rPr>
        <w:t>Let’s</w:t>
      </w:r>
      <w:r>
        <w:rPr>
          <w:i/>
        </w:rPr>
        <w:t xml:space="preserve"> play to learn: Incorporating play in college classrooms</w:t>
      </w:r>
      <w:r>
        <w:t>. Workshop presented at the Future Professoriate Program Convention, Hamilton, NY.</w:t>
      </w:r>
    </w:p>
    <w:p w14:paraId="1DE88E7C" w14:textId="77777777" w:rsidR="008B1F48" w:rsidRDefault="008B1F48">
      <w:pPr>
        <w:spacing w:line="240" w:lineRule="auto"/>
        <w:ind w:left="720" w:hanging="720"/>
      </w:pPr>
    </w:p>
    <w:p w14:paraId="56835269" w14:textId="3DA953E0" w:rsidR="00DD4A1B" w:rsidRDefault="00B02CA1">
      <w:pPr>
        <w:spacing w:line="240" w:lineRule="auto"/>
        <w:rPr>
          <w:b/>
        </w:rPr>
      </w:pPr>
      <w:bookmarkStart w:id="1" w:name="_30j0zll" w:colFirst="0" w:colLast="0"/>
      <w:bookmarkEnd w:id="1"/>
      <w:r>
        <w:rPr>
          <w:b/>
        </w:rPr>
        <w:t>Research Experience</w:t>
      </w:r>
    </w:p>
    <w:tbl>
      <w:tblPr>
        <w:tblStyle w:val="af2"/>
        <w:tblW w:w="9288" w:type="dxa"/>
        <w:tblBorders>
          <w:top w:val="nil"/>
          <w:left w:val="nil"/>
          <w:bottom w:val="nil"/>
          <w:right w:val="nil"/>
          <w:insideH w:val="nil"/>
          <w:insideV w:val="nil"/>
        </w:tblBorders>
        <w:tblLayout w:type="fixed"/>
        <w:tblLook w:val="0400" w:firstRow="0" w:lastRow="0" w:firstColumn="0" w:lastColumn="0" w:noHBand="0" w:noVBand="1"/>
      </w:tblPr>
      <w:tblGrid>
        <w:gridCol w:w="2070"/>
        <w:gridCol w:w="236"/>
        <w:gridCol w:w="4657"/>
        <w:gridCol w:w="2325"/>
      </w:tblGrid>
      <w:tr w:rsidR="00C11853" w14:paraId="062AF4BA" w14:textId="77777777" w:rsidTr="00C22530">
        <w:tc>
          <w:tcPr>
            <w:tcW w:w="2070" w:type="dxa"/>
          </w:tcPr>
          <w:p w14:paraId="63B2C4E7" w14:textId="10E8B270" w:rsidR="00C11853" w:rsidRDefault="00C11853" w:rsidP="00C11853">
            <w:r>
              <w:t>4/2023 – present</w:t>
            </w:r>
          </w:p>
        </w:tc>
        <w:tc>
          <w:tcPr>
            <w:tcW w:w="236" w:type="dxa"/>
          </w:tcPr>
          <w:p w14:paraId="5C38C6CE" w14:textId="77777777" w:rsidR="00C11853" w:rsidRDefault="00C11853" w:rsidP="00C11853">
            <w:pPr>
              <w:rPr>
                <w:b/>
              </w:rPr>
            </w:pPr>
          </w:p>
        </w:tc>
        <w:tc>
          <w:tcPr>
            <w:tcW w:w="6982" w:type="dxa"/>
            <w:gridSpan w:val="2"/>
          </w:tcPr>
          <w:p w14:paraId="092FB477" w14:textId="13E367F0" w:rsidR="00C11853" w:rsidRDefault="00C11853" w:rsidP="00C11853">
            <w:pPr>
              <w:rPr>
                <w:b/>
              </w:rPr>
            </w:pPr>
            <w:r>
              <w:rPr>
                <w:b/>
              </w:rPr>
              <w:t>NYS APR Project</w:t>
            </w:r>
          </w:p>
        </w:tc>
      </w:tr>
      <w:tr w:rsidR="00C11853" w14:paraId="63CAE86C" w14:textId="77777777" w:rsidTr="00C22530">
        <w:tc>
          <w:tcPr>
            <w:tcW w:w="2070" w:type="dxa"/>
          </w:tcPr>
          <w:p w14:paraId="11D649A8" w14:textId="77777777" w:rsidR="00C11853" w:rsidRDefault="00C11853" w:rsidP="00C11853"/>
        </w:tc>
        <w:tc>
          <w:tcPr>
            <w:tcW w:w="236" w:type="dxa"/>
          </w:tcPr>
          <w:p w14:paraId="64D479BC" w14:textId="77777777" w:rsidR="00C11853" w:rsidRDefault="00C11853" w:rsidP="00C11853">
            <w:pPr>
              <w:rPr>
                <w:b/>
              </w:rPr>
            </w:pPr>
          </w:p>
        </w:tc>
        <w:tc>
          <w:tcPr>
            <w:tcW w:w="6982" w:type="dxa"/>
            <w:gridSpan w:val="2"/>
          </w:tcPr>
          <w:p w14:paraId="464F1AFB" w14:textId="58FAA1AD" w:rsidR="00C11853" w:rsidRDefault="00C11853" w:rsidP="00C11853">
            <w:pPr>
              <w:rPr>
                <w:b/>
              </w:rPr>
            </w:pPr>
            <w:r>
              <w:t>Dr. Ryan Heath, Department of Social Work (SU)</w:t>
            </w:r>
          </w:p>
        </w:tc>
      </w:tr>
      <w:tr w:rsidR="00C11853" w14:paraId="56B5675E" w14:textId="77777777" w:rsidTr="00C22530">
        <w:tc>
          <w:tcPr>
            <w:tcW w:w="2070" w:type="dxa"/>
          </w:tcPr>
          <w:p w14:paraId="59B51C59" w14:textId="77777777" w:rsidR="00C11853" w:rsidRDefault="00C11853" w:rsidP="00C11853"/>
        </w:tc>
        <w:tc>
          <w:tcPr>
            <w:tcW w:w="236" w:type="dxa"/>
          </w:tcPr>
          <w:p w14:paraId="140D6CA9" w14:textId="77777777" w:rsidR="00C11853" w:rsidRDefault="00C11853" w:rsidP="00C11853">
            <w:pPr>
              <w:rPr>
                <w:b/>
              </w:rPr>
            </w:pPr>
          </w:p>
        </w:tc>
        <w:tc>
          <w:tcPr>
            <w:tcW w:w="6982" w:type="dxa"/>
            <w:gridSpan w:val="2"/>
          </w:tcPr>
          <w:p w14:paraId="620E3934" w14:textId="22193DFF" w:rsidR="00C11853" w:rsidRDefault="00C11853" w:rsidP="00C11853">
            <w:pPr>
              <w:rPr>
                <w:b/>
              </w:rPr>
            </w:pPr>
            <w:r>
              <w:rPr>
                <w:bCs/>
              </w:rPr>
              <w:t>Research Assistant</w:t>
            </w:r>
          </w:p>
        </w:tc>
      </w:tr>
      <w:tr w:rsidR="00C11853" w14:paraId="52D8027F" w14:textId="77777777" w:rsidTr="00C22530">
        <w:tc>
          <w:tcPr>
            <w:tcW w:w="2070" w:type="dxa"/>
          </w:tcPr>
          <w:p w14:paraId="2A60D4DE" w14:textId="77777777" w:rsidR="00C11853" w:rsidRDefault="00C11853" w:rsidP="00C11853"/>
        </w:tc>
        <w:tc>
          <w:tcPr>
            <w:tcW w:w="236" w:type="dxa"/>
          </w:tcPr>
          <w:p w14:paraId="5FD315D3" w14:textId="77777777" w:rsidR="00C11853" w:rsidRDefault="00C11853" w:rsidP="00C11853">
            <w:pPr>
              <w:rPr>
                <w:b/>
              </w:rPr>
            </w:pPr>
          </w:p>
        </w:tc>
        <w:tc>
          <w:tcPr>
            <w:tcW w:w="6982" w:type="dxa"/>
            <w:gridSpan w:val="2"/>
          </w:tcPr>
          <w:p w14:paraId="1376EA64" w14:textId="77777777" w:rsidR="00C11853" w:rsidRDefault="00C11853" w:rsidP="00C11853">
            <w:pPr>
              <w:numPr>
                <w:ilvl w:val="0"/>
                <w:numId w:val="2"/>
              </w:numPr>
              <w:ind w:left="292"/>
              <w:contextualSpacing/>
              <w:rPr>
                <w:bCs/>
              </w:rPr>
            </w:pPr>
            <w:r>
              <w:rPr>
                <w:bCs/>
              </w:rPr>
              <w:t>Workshop facilitation</w:t>
            </w:r>
          </w:p>
          <w:p w14:paraId="3FF91CF0" w14:textId="06A5B963" w:rsidR="00B661A3" w:rsidRPr="00C11853" w:rsidRDefault="00B661A3" w:rsidP="00C11853">
            <w:pPr>
              <w:numPr>
                <w:ilvl w:val="0"/>
                <w:numId w:val="2"/>
              </w:numPr>
              <w:ind w:left="292"/>
              <w:contextualSpacing/>
              <w:rPr>
                <w:bCs/>
              </w:rPr>
            </w:pPr>
          </w:p>
        </w:tc>
      </w:tr>
      <w:tr w:rsidR="00C11853" w14:paraId="686263C4" w14:textId="77777777" w:rsidTr="00C22530">
        <w:tc>
          <w:tcPr>
            <w:tcW w:w="2070" w:type="dxa"/>
          </w:tcPr>
          <w:p w14:paraId="3B7A680C" w14:textId="77777777" w:rsidR="00C11853" w:rsidRDefault="00C11853" w:rsidP="00C11853"/>
        </w:tc>
        <w:tc>
          <w:tcPr>
            <w:tcW w:w="236" w:type="dxa"/>
          </w:tcPr>
          <w:p w14:paraId="61F67AA2" w14:textId="77777777" w:rsidR="00C11853" w:rsidRDefault="00C11853" w:rsidP="00C11853">
            <w:pPr>
              <w:rPr>
                <w:b/>
              </w:rPr>
            </w:pPr>
          </w:p>
        </w:tc>
        <w:tc>
          <w:tcPr>
            <w:tcW w:w="6982" w:type="dxa"/>
            <w:gridSpan w:val="2"/>
          </w:tcPr>
          <w:p w14:paraId="47CB96BB" w14:textId="77777777" w:rsidR="00C11853" w:rsidRDefault="00C11853" w:rsidP="00C11853">
            <w:pPr>
              <w:rPr>
                <w:b/>
              </w:rPr>
            </w:pPr>
          </w:p>
        </w:tc>
      </w:tr>
      <w:tr w:rsidR="00C11853" w14:paraId="76B865AB" w14:textId="77777777" w:rsidTr="00C22530">
        <w:tc>
          <w:tcPr>
            <w:tcW w:w="2070" w:type="dxa"/>
          </w:tcPr>
          <w:p w14:paraId="072E4D92" w14:textId="6388F0CC" w:rsidR="00C11853" w:rsidRDefault="00C11853" w:rsidP="00C11853">
            <w:r>
              <w:t>5/2023 – present</w:t>
            </w:r>
          </w:p>
        </w:tc>
        <w:tc>
          <w:tcPr>
            <w:tcW w:w="236" w:type="dxa"/>
          </w:tcPr>
          <w:p w14:paraId="16628AAC" w14:textId="77777777" w:rsidR="00C11853" w:rsidRDefault="00C11853" w:rsidP="00C11853">
            <w:pPr>
              <w:rPr>
                <w:b/>
              </w:rPr>
            </w:pPr>
          </w:p>
        </w:tc>
        <w:tc>
          <w:tcPr>
            <w:tcW w:w="6982" w:type="dxa"/>
            <w:gridSpan w:val="2"/>
          </w:tcPr>
          <w:p w14:paraId="5D6E978A" w14:textId="178AAF5C" w:rsidR="00C11853" w:rsidRDefault="00C11853" w:rsidP="00C11853">
            <w:pPr>
              <w:rPr>
                <w:b/>
              </w:rPr>
            </w:pPr>
            <w:r>
              <w:rPr>
                <w:b/>
              </w:rPr>
              <w:t>EYS Project</w:t>
            </w:r>
          </w:p>
        </w:tc>
      </w:tr>
      <w:tr w:rsidR="00C11853" w14:paraId="1CF665F4" w14:textId="77777777" w:rsidTr="00C22530">
        <w:tc>
          <w:tcPr>
            <w:tcW w:w="2070" w:type="dxa"/>
          </w:tcPr>
          <w:p w14:paraId="38FB3F97" w14:textId="77777777" w:rsidR="00C11853" w:rsidRDefault="00C11853" w:rsidP="00C11853"/>
        </w:tc>
        <w:tc>
          <w:tcPr>
            <w:tcW w:w="236" w:type="dxa"/>
          </w:tcPr>
          <w:p w14:paraId="19C34A4A" w14:textId="77777777" w:rsidR="00C11853" w:rsidRDefault="00C11853" w:rsidP="00C11853">
            <w:pPr>
              <w:rPr>
                <w:b/>
              </w:rPr>
            </w:pPr>
          </w:p>
        </w:tc>
        <w:tc>
          <w:tcPr>
            <w:tcW w:w="6982" w:type="dxa"/>
            <w:gridSpan w:val="2"/>
          </w:tcPr>
          <w:p w14:paraId="7405C8D4" w14:textId="34D169D4" w:rsidR="00C11853" w:rsidRPr="00890318" w:rsidRDefault="00C11853" w:rsidP="00C11853">
            <w:pPr>
              <w:rPr>
                <w:bCs/>
              </w:rPr>
            </w:pPr>
            <w:r>
              <w:t>Dr. Ryan Heath, Department of Social Work (SU)</w:t>
            </w:r>
          </w:p>
        </w:tc>
      </w:tr>
      <w:tr w:rsidR="00C11853" w14:paraId="721C0707" w14:textId="77777777" w:rsidTr="00C22530">
        <w:tc>
          <w:tcPr>
            <w:tcW w:w="2070" w:type="dxa"/>
          </w:tcPr>
          <w:p w14:paraId="33B1FBB6" w14:textId="77777777" w:rsidR="00C11853" w:rsidRDefault="00C11853" w:rsidP="00C11853"/>
        </w:tc>
        <w:tc>
          <w:tcPr>
            <w:tcW w:w="236" w:type="dxa"/>
          </w:tcPr>
          <w:p w14:paraId="4E124630" w14:textId="77777777" w:rsidR="00C11853" w:rsidRDefault="00C11853" w:rsidP="00C11853">
            <w:pPr>
              <w:rPr>
                <w:b/>
              </w:rPr>
            </w:pPr>
          </w:p>
        </w:tc>
        <w:tc>
          <w:tcPr>
            <w:tcW w:w="6982" w:type="dxa"/>
            <w:gridSpan w:val="2"/>
          </w:tcPr>
          <w:p w14:paraId="2E1B8DCF" w14:textId="0D992C18" w:rsidR="00C11853" w:rsidRPr="00890318" w:rsidRDefault="00C11853" w:rsidP="00C11853">
            <w:pPr>
              <w:rPr>
                <w:bCs/>
              </w:rPr>
            </w:pPr>
            <w:r>
              <w:rPr>
                <w:bCs/>
              </w:rPr>
              <w:t>Research Assistant</w:t>
            </w:r>
          </w:p>
        </w:tc>
      </w:tr>
      <w:tr w:rsidR="00C11853" w14:paraId="1AD765FE" w14:textId="77777777" w:rsidTr="00C22530">
        <w:tc>
          <w:tcPr>
            <w:tcW w:w="2070" w:type="dxa"/>
          </w:tcPr>
          <w:p w14:paraId="384686AA" w14:textId="77777777" w:rsidR="00C11853" w:rsidRDefault="00C11853" w:rsidP="00C11853"/>
        </w:tc>
        <w:tc>
          <w:tcPr>
            <w:tcW w:w="236" w:type="dxa"/>
          </w:tcPr>
          <w:p w14:paraId="04A8E9A0" w14:textId="77777777" w:rsidR="00C11853" w:rsidRDefault="00C11853" w:rsidP="00C11853">
            <w:pPr>
              <w:rPr>
                <w:b/>
              </w:rPr>
            </w:pPr>
          </w:p>
        </w:tc>
        <w:tc>
          <w:tcPr>
            <w:tcW w:w="6982" w:type="dxa"/>
            <w:gridSpan w:val="2"/>
          </w:tcPr>
          <w:p w14:paraId="5B1370C5" w14:textId="0326B8C9" w:rsidR="00C11853" w:rsidRDefault="00C11853" w:rsidP="00C11853">
            <w:pPr>
              <w:numPr>
                <w:ilvl w:val="0"/>
                <w:numId w:val="2"/>
              </w:numPr>
              <w:ind w:left="292"/>
              <w:contextualSpacing/>
              <w:rPr>
                <w:bCs/>
              </w:rPr>
            </w:pPr>
            <w:proofErr w:type="spellStart"/>
            <w:r w:rsidRPr="003A005A">
              <w:rPr>
                <w:bCs/>
              </w:rPr>
              <w:t>Evalumetrics</w:t>
            </w:r>
            <w:proofErr w:type="spellEnd"/>
            <w:r w:rsidRPr="003A005A">
              <w:rPr>
                <w:bCs/>
              </w:rPr>
              <w:t xml:space="preserve"> Youth Survey</w:t>
            </w:r>
          </w:p>
          <w:p w14:paraId="2CED523E" w14:textId="130D830F" w:rsidR="00C11853" w:rsidRDefault="00C11853" w:rsidP="00C11853">
            <w:pPr>
              <w:numPr>
                <w:ilvl w:val="0"/>
                <w:numId w:val="2"/>
              </w:numPr>
              <w:ind w:left="292"/>
              <w:contextualSpacing/>
              <w:rPr>
                <w:bCs/>
              </w:rPr>
            </w:pPr>
            <w:r w:rsidRPr="003A005A">
              <w:rPr>
                <w:bCs/>
              </w:rPr>
              <w:t>The Wayne County Partnership for Strengthening Families</w:t>
            </w:r>
          </w:p>
          <w:p w14:paraId="55A34656" w14:textId="197E488E" w:rsidR="00C11853" w:rsidRPr="00890318" w:rsidRDefault="00C11853" w:rsidP="00C11853">
            <w:pPr>
              <w:numPr>
                <w:ilvl w:val="0"/>
                <w:numId w:val="2"/>
              </w:numPr>
              <w:ind w:left="292"/>
              <w:contextualSpacing/>
              <w:rPr>
                <w:bCs/>
              </w:rPr>
            </w:pPr>
            <w:r w:rsidRPr="003A005A">
              <w:rPr>
                <w:bCs/>
              </w:rPr>
              <w:t>The EYS asks students about several critical health risk behaviors such as substance use, violence, and depression. The EYS also includes questions about students’ attitudes toward and connection to school, family, and community.</w:t>
            </w:r>
          </w:p>
          <w:p w14:paraId="734C6B86" w14:textId="77777777" w:rsidR="00C11853" w:rsidRPr="00890318" w:rsidRDefault="00C11853" w:rsidP="00C11853">
            <w:pPr>
              <w:numPr>
                <w:ilvl w:val="0"/>
                <w:numId w:val="2"/>
              </w:numPr>
              <w:ind w:left="292"/>
              <w:contextualSpacing/>
              <w:rPr>
                <w:bCs/>
              </w:rPr>
            </w:pPr>
          </w:p>
          <w:p w14:paraId="7466B3B0" w14:textId="77777777" w:rsidR="00C11853" w:rsidRPr="00E60321" w:rsidRDefault="00C11853" w:rsidP="00C11853">
            <w:pPr>
              <w:rPr>
                <w:bCs/>
              </w:rPr>
            </w:pPr>
            <w:r w:rsidRPr="00E60321">
              <w:rPr>
                <w:bCs/>
              </w:rPr>
              <w:t xml:space="preserve">Attend monthly meetings with the PI and with school </w:t>
            </w:r>
            <w:proofErr w:type="gramStart"/>
            <w:r w:rsidRPr="00E60321">
              <w:rPr>
                <w:bCs/>
              </w:rPr>
              <w:t>officials</w:t>
            </w:r>
            <w:proofErr w:type="gramEnd"/>
          </w:p>
          <w:p w14:paraId="230860A0" w14:textId="77777777" w:rsidR="00C11853" w:rsidRPr="00E60321" w:rsidRDefault="00C11853" w:rsidP="00C11853">
            <w:pPr>
              <w:rPr>
                <w:bCs/>
              </w:rPr>
            </w:pPr>
            <w:r w:rsidRPr="00E60321">
              <w:rPr>
                <w:bCs/>
              </w:rPr>
              <w:t>Attend biweekly meetings with the PI and research team.</w:t>
            </w:r>
          </w:p>
          <w:p w14:paraId="136F8D01" w14:textId="77777777" w:rsidR="00C11853" w:rsidRPr="00E60321" w:rsidRDefault="00C11853" w:rsidP="00C11853">
            <w:pPr>
              <w:rPr>
                <w:bCs/>
              </w:rPr>
            </w:pPr>
            <w:r w:rsidRPr="00E60321">
              <w:rPr>
                <w:bCs/>
              </w:rPr>
              <w:t>Complete analyses independently as delegated to them by the PI.</w:t>
            </w:r>
          </w:p>
          <w:p w14:paraId="5F1745A3" w14:textId="39811FA7" w:rsidR="00C11853" w:rsidRPr="00890318" w:rsidRDefault="00C11853" w:rsidP="00C11853">
            <w:pPr>
              <w:rPr>
                <w:bCs/>
              </w:rPr>
            </w:pPr>
            <w:r w:rsidRPr="00E60321">
              <w:rPr>
                <w:bCs/>
              </w:rPr>
              <w:t>Provide progress reports to the PI weekly.</w:t>
            </w:r>
          </w:p>
        </w:tc>
      </w:tr>
      <w:tr w:rsidR="00C11853" w14:paraId="4793067D" w14:textId="77777777" w:rsidTr="00C22530">
        <w:tc>
          <w:tcPr>
            <w:tcW w:w="2070" w:type="dxa"/>
          </w:tcPr>
          <w:p w14:paraId="3574158A" w14:textId="77777777" w:rsidR="00C11853" w:rsidRDefault="00C11853" w:rsidP="00C11853"/>
        </w:tc>
        <w:tc>
          <w:tcPr>
            <w:tcW w:w="236" w:type="dxa"/>
          </w:tcPr>
          <w:p w14:paraId="416B0CCD" w14:textId="77777777" w:rsidR="00C11853" w:rsidRDefault="00C11853" w:rsidP="00C11853">
            <w:pPr>
              <w:rPr>
                <w:b/>
              </w:rPr>
            </w:pPr>
          </w:p>
        </w:tc>
        <w:tc>
          <w:tcPr>
            <w:tcW w:w="6982" w:type="dxa"/>
            <w:gridSpan w:val="2"/>
          </w:tcPr>
          <w:p w14:paraId="42D6DAC1" w14:textId="77777777" w:rsidR="00C11853" w:rsidRPr="00890318" w:rsidRDefault="00C11853" w:rsidP="00C11853">
            <w:pPr>
              <w:contextualSpacing/>
              <w:rPr>
                <w:bCs/>
              </w:rPr>
            </w:pPr>
          </w:p>
        </w:tc>
      </w:tr>
      <w:tr w:rsidR="00C11853" w14:paraId="787CC6CD" w14:textId="77777777" w:rsidTr="00C22530">
        <w:tc>
          <w:tcPr>
            <w:tcW w:w="2070" w:type="dxa"/>
          </w:tcPr>
          <w:p w14:paraId="66D61ACB" w14:textId="28D57762" w:rsidR="00C11853" w:rsidRDefault="00C11853" w:rsidP="00C11853">
            <w:pPr>
              <w:rPr>
                <w:b/>
              </w:rPr>
            </w:pPr>
            <w:r>
              <w:t>3/2022 – present</w:t>
            </w:r>
          </w:p>
        </w:tc>
        <w:tc>
          <w:tcPr>
            <w:tcW w:w="236" w:type="dxa"/>
          </w:tcPr>
          <w:p w14:paraId="3ECEDA6D" w14:textId="77777777" w:rsidR="00C11853" w:rsidRDefault="00C11853" w:rsidP="00C11853">
            <w:pPr>
              <w:rPr>
                <w:b/>
              </w:rPr>
            </w:pPr>
          </w:p>
        </w:tc>
        <w:tc>
          <w:tcPr>
            <w:tcW w:w="6982" w:type="dxa"/>
            <w:gridSpan w:val="2"/>
          </w:tcPr>
          <w:p w14:paraId="209E6B08" w14:textId="717B342C" w:rsidR="00C11853" w:rsidRPr="00FF3971" w:rsidRDefault="00C11853" w:rsidP="00C11853">
            <w:pPr>
              <w:rPr>
                <w:b/>
              </w:rPr>
            </w:pPr>
            <w:r>
              <w:rPr>
                <w:b/>
              </w:rPr>
              <w:t>School Age Care Credential Study</w:t>
            </w:r>
          </w:p>
        </w:tc>
      </w:tr>
      <w:tr w:rsidR="00C11853" w14:paraId="364DD078" w14:textId="77777777" w:rsidTr="00C22530">
        <w:tc>
          <w:tcPr>
            <w:tcW w:w="2070" w:type="dxa"/>
          </w:tcPr>
          <w:p w14:paraId="0D2E71A3" w14:textId="77777777" w:rsidR="00C11853" w:rsidRDefault="00C11853" w:rsidP="00C11853">
            <w:pPr>
              <w:rPr>
                <w:b/>
              </w:rPr>
            </w:pPr>
          </w:p>
        </w:tc>
        <w:tc>
          <w:tcPr>
            <w:tcW w:w="236" w:type="dxa"/>
          </w:tcPr>
          <w:p w14:paraId="49CA4332" w14:textId="77777777" w:rsidR="00C11853" w:rsidRDefault="00C11853" w:rsidP="00C11853">
            <w:pPr>
              <w:rPr>
                <w:b/>
              </w:rPr>
            </w:pPr>
          </w:p>
        </w:tc>
        <w:tc>
          <w:tcPr>
            <w:tcW w:w="6982" w:type="dxa"/>
            <w:gridSpan w:val="2"/>
          </w:tcPr>
          <w:p w14:paraId="6F80ABDB" w14:textId="0AE5A1AB" w:rsidR="00C11853" w:rsidRDefault="00C11853" w:rsidP="00C11853">
            <w:pPr>
              <w:rPr>
                <w:b/>
              </w:rPr>
            </w:pPr>
            <w:r>
              <w:t>Dr. Ryan Heath, Department of Social Work (SU)</w:t>
            </w:r>
          </w:p>
        </w:tc>
      </w:tr>
      <w:tr w:rsidR="00C11853" w14:paraId="3F8A5D98" w14:textId="77777777" w:rsidTr="00C22530">
        <w:tc>
          <w:tcPr>
            <w:tcW w:w="2070" w:type="dxa"/>
          </w:tcPr>
          <w:p w14:paraId="3D702417" w14:textId="77777777" w:rsidR="00C11853" w:rsidRDefault="00C11853" w:rsidP="00C11853">
            <w:pPr>
              <w:rPr>
                <w:b/>
              </w:rPr>
            </w:pPr>
          </w:p>
        </w:tc>
        <w:tc>
          <w:tcPr>
            <w:tcW w:w="236" w:type="dxa"/>
          </w:tcPr>
          <w:p w14:paraId="122552DC" w14:textId="77777777" w:rsidR="00C11853" w:rsidRDefault="00C11853" w:rsidP="00C11853">
            <w:pPr>
              <w:rPr>
                <w:b/>
              </w:rPr>
            </w:pPr>
          </w:p>
        </w:tc>
        <w:tc>
          <w:tcPr>
            <w:tcW w:w="6982" w:type="dxa"/>
            <w:gridSpan w:val="2"/>
          </w:tcPr>
          <w:p w14:paraId="3CE886DB" w14:textId="66B5FC8C" w:rsidR="00C11853" w:rsidRPr="00A53256" w:rsidRDefault="00C11853" w:rsidP="00C11853">
            <w:pPr>
              <w:rPr>
                <w:i/>
              </w:rPr>
            </w:pPr>
            <w:r w:rsidRPr="00A53256">
              <w:rPr>
                <w:i/>
              </w:rPr>
              <w:t>Project Manager</w:t>
            </w:r>
          </w:p>
        </w:tc>
      </w:tr>
      <w:tr w:rsidR="00C11853" w14:paraId="3C8807C0" w14:textId="77777777" w:rsidTr="00C22530">
        <w:tc>
          <w:tcPr>
            <w:tcW w:w="2070" w:type="dxa"/>
          </w:tcPr>
          <w:p w14:paraId="7DE7F44C" w14:textId="77777777" w:rsidR="00C11853" w:rsidRDefault="00C11853" w:rsidP="00C11853">
            <w:pPr>
              <w:rPr>
                <w:b/>
              </w:rPr>
            </w:pPr>
          </w:p>
        </w:tc>
        <w:tc>
          <w:tcPr>
            <w:tcW w:w="236" w:type="dxa"/>
          </w:tcPr>
          <w:p w14:paraId="4694124D" w14:textId="77777777" w:rsidR="00C11853" w:rsidRDefault="00C11853" w:rsidP="00C11853">
            <w:pPr>
              <w:rPr>
                <w:b/>
              </w:rPr>
            </w:pPr>
          </w:p>
        </w:tc>
        <w:tc>
          <w:tcPr>
            <w:tcW w:w="6982" w:type="dxa"/>
            <w:gridSpan w:val="2"/>
          </w:tcPr>
          <w:p w14:paraId="25232E78" w14:textId="77777777" w:rsidR="00C11853" w:rsidRDefault="00C11853" w:rsidP="00C11853">
            <w:pPr>
              <w:numPr>
                <w:ilvl w:val="0"/>
                <w:numId w:val="2"/>
              </w:numPr>
              <w:ind w:left="292"/>
              <w:contextualSpacing/>
              <w:rPr>
                <w:color w:val="000000"/>
                <w:sz w:val="22"/>
                <w:szCs w:val="22"/>
              </w:rPr>
            </w:pPr>
            <w:r>
              <w:rPr>
                <w:rFonts w:ascii="Cambria" w:hAnsi="Cambria" w:cs="Cambria"/>
                <w:color w:val="000000"/>
                <w:sz w:val="22"/>
                <w:szCs w:val="22"/>
              </w:rPr>
              <w:t>Manage, organize, and analyze quantitative and qualitative data to examine t</w:t>
            </w:r>
            <w:r>
              <w:rPr>
                <w:color w:val="000000"/>
                <w:sz w:val="22"/>
                <w:szCs w:val="22"/>
              </w:rPr>
              <w:t>he value of the school-age care credential program.</w:t>
            </w:r>
          </w:p>
          <w:p w14:paraId="1629CA5F" w14:textId="0AE0C964" w:rsidR="00C11853" w:rsidRPr="00A53256" w:rsidRDefault="00C11853" w:rsidP="00C11853">
            <w:pPr>
              <w:numPr>
                <w:ilvl w:val="0"/>
                <w:numId w:val="2"/>
              </w:numPr>
              <w:ind w:left="292"/>
              <w:contextualSpacing/>
              <w:rPr>
                <w:color w:val="000000"/>
                <w:sz w:val="22"/>
                <w:szCs w:val="22"/>
              </w:rPr>
            </w:pPr>
            <w:r>
              <w:rPr>
                <w:rFonts w:ascii="Cambria" w:hAnsi="Cambria" w:cs="Cambria"/>
                <w:color w:val="000000"/>
                <w:sz w:val="22"/>
                <w:szCs w:val="22"/>
              </w:rPr>
              <w:t xml:space="preserve">Assist in evaluation methods through the oversight of data management and </w:t>
            </w:r>
            <w:proofErr w:type="gramStart"/>
            <w:r>
              <w:rPr>
                <w:rFonts w:ascii="Cambria" w:hAnsi="Cambria" w:cs="Cambria"/>
                <w:color w:val="000000"/>
                <w:sz w:val="22"/>
                <w:szCs w:val="22"/>
              </w:rPr>
              <w:t>coding</w:t>
            </w:r>
            <w:proofErr w:type="gramEnd"/>
            <w:r>
              <w:rPr>
                <w:rFonts w:ascii="Cambria" w:hAnsi="Cambria" w:cs="Cambria"/>
                <w:color w:val="000000"/>
                <w:sz w:val="22"/>
                <w:szCs w:val="22"/>
              </w:rPr>
              <w:t xml:space="preserve"> </w:t>
            </w:r>
          </w:p>
          <w:p w14:paraId="398EF634" w14:textId="6371F0AC" w:rsidR="00C11853" w:rsidRPr="00A53256" w:rsidRDefault="00C11853" w:rsidP="00C11853">
            <w:pPr>
              <w:numPr>
                <w:ilvl w:val="0"/>
                <w:numId w:val="2"/>
              </w:numPr>
              <w:ind w:left="292"/>
              <w:contextualSpacing/>
              <w:rPr>
                <w:color w:val="000000"/>
                <w:sz w:val="22"/>
                <w:szCs w:val="22"/>
              </w:rPr>
            </w:pPr>
            <w:r>
              <w:rPr>
                <w:rFonts w:ascii="Cambria" w:hAnsi="Cambria" w:cs="Cambria"/>
                <w:color w:val="000000"/>
                <w:sz w:val="22"/>
                <w:szCs w:val="22"/>
              </w:rPr>
              <w:t>Examine and interpret out of school time professional experiences with a New York State School Age Credential Program.</w:t>
            </w:r>
          </w:p>
        </w:tc>
      </w:tr>
      <w:tr w:rsidR="00C11853" w14:paraId="0E0945FD" w14:textId="77777777" w:rsidTr="00C22530">
        <w:tc>
          <w:tcPr>
            <w:tcW w:w="2070" w:type="dxa"/>
          </w:tcPr>
          <w:p w14:paraId="20E7EE08" w14:textId="77777777" w:rsidR="00C11853" w:rsidRDefault="00C11853" w:rsidP="00C11853">
            <w:pPr>
              <w:rPr>
                <w:b/>
              </w:rPr>
            </w:pPr>
          </w:p>
        </w:tc>
        <w:tc>
          <w:tcPr>
            <w:tcW w:w="236" w:type="dxa"/>
          </w:tcPr>
          <w:p w14:paraId="7CA37927" w14:textId="77777777" w:rsidR="00C11853" w:rsidRDefault="00C11853" w:rsidP="00C11853">
            <w:pPr>
              <w:rPr>
                <w:b/>
              </w:rPr>
            </w:pPr>
          </w:p>
        </w:tc>
        <w:tc>
          <w:tcPr>
            <w:tcW w:w="6982" w:type="dxa"/>
            <w:gridSpan w:val="2"/>
          </w:tcPr>
          <w:p w14:paraId="266BBB9D" w14:textId="77777777" w:rsidR="00C11853" w:rsidRPr="00692F45" w:rsidRDefault="00C11853" w:rsidP="00C11853">
            <w:pPr>
              <w:pBdr>
                <w:top w:val="nil"/>
                <w:left w:val="nil"/>
                <w:bottom w:val="nil"/>
                <w:right w:val="nil"/>
                <w:between w:val="nil"/>
              </w:pBdr>
              <w:contextualSpacing/>
              <w:rPr>
                <w:rFonts w:ascii="Cambria" w:hAnsi="Cambria" w:cs="Cambria"/>
                <w:color w:val="000000"/>
                <w:sz w:val="23"/>
                <w:szCs w:val="23"/>
              </w:rPr>
            </w:pPr>
          </w:p>
        </w:tc>
      </w:tr>
      <w:tr w:rsidR="00C11853" w14:paraId="53043081" w14:textId="77777777" w:rsidTr="00C22530">
        <w:tc>
          <w:tcPr>
            <w:tcW w:w="2070" w:type="dxa"/>
          </w:tcPr>
          <w:p w14:paraId="118286E1" w14:textId="20530EEC" w:rsidR="00C11853" w:rsidRDefault="00C11853" w:rsidP="00C11853"/>
        </w:tc>
        <w:tc>
          <w:tcPr>
            <w:tcW w:w="236" w:type="dxa"/>
          </w:tcPr>
          <w:p w14:paraId="577D2C18" w14:textId="77777777" w:rsidR="00C11853" w:rsidRDefault="00C11853" w:rsidP="00C11853">
            <w:pPr>
              <w:rPr>
                <w:b/>
              </w:rPr>
            </w:pPr>
          </w:p>
        </w:tc>
        <w:tc>
          <w:tcPr>
            <w:tcW w:w="6982" w:type="dxa"/>
            <w:gridSpan w:val="2"/>
          </w:tcPr>
          <w:p w14:paraId="7811840F" w14:textId="756E136A" w:rsidR="00C11853" w:rsidRDefault="00C11853" w:rsidP="00C11853">
            <w:pPr>
              <w:rPr>
                <w:b/>
              </w:rPr>
            </w:pPr>
            <w:r>
              <w:rPr>
                <w:b/>
              </w:rPr>
              <w:t>Volunteers of America Los Angeles</w:t>
            </w:r>
          </w:p>
        </w:tc>
      </w:tr>
      <w:tr w:rsidR="00C11853" w14:paraId="55A65198" w14:textId="77777777" w:rsidTr="00C22530">
        <w:tc>
          <w:tcPr>
            <w:tcW w:w="2070" w:type="dxa"/>
          </w:tcPr>
          <w:p w14:paraId="1725E841" w14:textId="77777777" w:rsidR="00C11853" w:rsidRDefault="00C11853" w:rsidP="00C11853"/>
        </w:tc>
        <w:tc>
          <w:tcPr>
            <w:tcW w:w="236" w:type="dxa"/>
          </w:tcPr>
          <w:p w14:paraId="244BC23B" w14:textId="77777777" w:rsidR="00C11853" w:rsidRDefault="00C11853" w:rsidP="00C11853">
            <w:pPr>
              <w:rPr>
                <w:b/>
              </w:rPr>
            </w:pPr>
          </w:p>
        </w:tc>
        <w:tc>
          <w:tcPr>
            <w:tcW w:w="6982" w:type="dxa"/>
            <w:gridSpan w:val="2"/>
          </w:tcPr>
          <w:p w14:paraId="09672941" w14:textId="2D79859D" w:rsidR="00C11853" w:rsidRDefault="00C11853" w:rsidP="00C11853">
            <w:pPr>
              <w:rPr>
                <w:b/>
              </w:rPr>
            </w:pPr>
            <w:r w:rsidRPr="0008559F">
              <w:rPr>
                <w:strike/>
              </w:rPr>
              <w:t xml:space="preserve">Suzanne </w:t>
            </w:r>
            <w:proofErr w:type="spellStart"/>
            <w:r w:rsidRPr="0008559F">
              <w:rPr>
                <w:strike/>
              </w:rPr>
              <w:t>Markoe</w:t>
            </w:r>
            <w:proofErr w:type="spellEnd"/>
            <w:r w:rsidRPr="0008559F">
              <w:rPr>
                <w:strike/>
              </w:rPr>
              <w:t>-Hayes</w:t>
            </w:r>
            <w:r>
              <w:t xml:space="preserve">, Evaluation </w:t>
            </w:r>
            <w:r w:rsidRPr="00985E8B">
              <w:t>Department</w:t>
            </w:r>
          </w:p>
        </w:tc>
      </w:tr>
      <w:tr w:rsidR="00C11853" w14:paraId="2B12479C" w14:textId="77777777" w:rsidTr="00C22530">
        <w:tc>
          <w:tcPr>
            <w:tcW w:w="2070" w:type="dxa"/>
          </w:tcPr>
          <w:p w14:paraId="65E3AFD0" w14:textId="4CD4FB57" w:rsidR="00C11853" w:rsidRPr="00FF3971" w:rsidRDefault="00C11853" w:rsidP="00C11853">
            <w:r w:rsidRPr="00FF3971">
              <w:t>7/2022 – present</w:t>
            </w:r>
          </w:p>
        </w:tc>
        <w:tc>
          <w:tcPr>
            <w:tcW w:w="236" w:type="dxa"/>
          </w:tcPr>
          <w:p w14:paraId="6ADCBCD0" w14:textId="77777777" w:rsidR="00C11853" w:rsidRPr="00FF3971" w:rsidRDefault="00C11853" w:rsidP="00C11853">
            <w:pPr>
              <w:rPr>
                <w:b/>
              </w:rPr>
            </w:pPr>
          </w:p>
        </w:tc>
        <w:tc>
          <w:tcPr>
            <w:tcW w:w="6982" w:type="dxa"/>
            <w:gridSpan w:val="2"/>
          </w:tcPr>
          <w:p w14:paraId="31447A3D" w14:textId="550CC7F8" w:rsidR="00C11853" w:rsidRPr="00FF3971" w:rsidRDefault="00C11853" w:rsidP="00C11853">
            <w:pPr>
              <w:rPr>
                <w:i/>
              </w:rPr>
            </w:pPr>
            <w:r w:rsidRPr="00FF3971">
              <w:rPr>
                <w:i/>
              </w:rPr>
              <w:t>Research Analyst II</w:t>
            </w:r>
          </w:p>
        </w:tc>
      </w:tr>
      <w:tr w:rsidR="00C11853" w14:paraId="421C453E" w14:textId="77777777" w:rsidTr="00C22530">
        <w:tc>
          <w:tcPr>
            <w:tcW w:w="2070" w:type="dxa"/>
          </w:tcPr>
          <w:p w14:paraId="7751F027" w14:textId="3B5D5369" w:rsidR="00C11853" w:rsidRPr="00FF3971" w:rsidRDefault="00C11853" w:rsidP="00C11853">
            <w:r w:rsidRPr="00FF3971">
              <w:t>3/2020 – 6/2022</w:t>
            </w:r>
          </w:p>
        </w:tc>
        <w:tc>
          <w:tcPr>
            <w:tcW w:w="236" w:type="dxa"/>
          </w:tcPr>
          <w:p w14:paraId="1D77091F" w14:textId="77777777" w:rsidR="00C11853" w:rsidRPr="00FF3971" w:rsidRDefault="00C11853" w:rsidP="00C11853"/>
        </w:tc>
        <w:tc>
          <w:tcPr>
            <w:tcW w:w="6982" w:type="dxa"/>
            <w:gridSpan w:val="2"/>
          </w:tcPr>
          <w:p w14:paraId="7AA5B4F6" w14:textId="1B952C66" w:rsidR="00C11853" w:rsidRPr="00FF3971" w:rsidRDefault="00C11853" w:rsidP="00C11853">
            <w:pPr>
              <w:rPr>
                <w:i/>
              </w:rPr>
            </w:pPr>
            <w:r w:rsidRPr="00FF3971">
              <w:rPr>
                <w:i/>
              </w:rPr>
              <w:t>Research Analyst I</w:t>
            </w:r>
          </w:p>
        </w:tc>
      </w:tr>
      <w:tr w:rsidR="00C11853" w:rsidRPr="00D74E7B" w14:paraId="7BF540F6" w14:textId="77777777" w:rsidTr="00C22530">
        <w:tc>
          <w:tcPr>
            <w:tcW w:w="2070" w:type="dxa"/>
          </w:tcPr>
          <w:p w14:paraId="51992960" w14:textId="77777777" w:rsidR="00C11853" w:rsidRDefault="00C11853" w:rsidP="00C11853">
            <w:pPr>
              <w:rPr>
                <w:i/>
              </w:rPr>
            </w:pPr>
          </w:p>
        </w:tc>
        <w:tc>
          <w:tcPr>
            <w:tcW w:w="236" w:type="dxa"/>
          </w:tcPr>
          <w:p w14:paraId="7BD51725" w14:textId="77777777" w:rsidR="00C11853" w:rsidRDefault="00C11853" w:rsidP="00C11853">
            <w:pPr>
              <w:rPr>
                <w:i/>
              </w:rPr>
            </w:pPr>
          </w:p>
        </w:tc>
        <w:tc>
          <w:tcPr>
            <w:tcW w:w="6982" w:type="dxa"/>
            <w:gridSpan w:val="2"/>
          </w:tcPr>
          <w:p w14:paraId="636464B7" w14:textId="77777777" w:rsidR="00C11853" w:rsidRPr="004D35CA" w:rsidRDefault="00C11853" w:rsidP="00C11853">
            <w:pPr>
              <w:numPr>
                <w:ilvl w:val="0"/>
                <w:numId w:val="2"/>
              </w:numPr>
              <w:pBdr>
                <w:top w:val="nil"/>
                <w:left w:val="nil"/>
                <w:bottom w:val="nil"/>
                <w:right w:val="nil"/>
                <w:between w:val="nil"/>
              </w:pBdr>
              <w:contextualSpacing/>
              <w:rPr>
                <w:color w:val="000000"/>
              </w:rPr>
            </w:pPr>
            <w:r>
              <w:rPr>
                <w:color w:val="000000"/>
              </w:rPr>
              <w:t xml:space="preserve">Provide training to personnel (e.g., case managers) of the social service programs on the process </w:t>
            </w:r>
            <w:proofErr w:type="gramStart"/>
            <w:r>
              <w:rPr>
                <w:color w:val="000000"/>
              </w:rPr>
              <w:t>to enter</w:t>
            </w:r>
            <w:proofErr w:type="gramEnd"/>
            <w:r>
              <w:rPr>
                <w:color w:val="000000"/>
              </w:rPr>
              <w:t xml:space="preserve"> client data in the department managed electronic database. </w:t>
            </w:r>
          </w:p>
          <w:p w14:paraId="1D78ADE1" w14:textId="77777777" w:rsidR="00C11853" w:rsidRPr="00692F45" w:rsidRDefault="00C11853" w:rsidP="00C11853">
            <w:pPr>
              <w:numPr>
                <w:ilvl w:val="0"/>
                <w:numId w:val="2"/>
              </w:numPr>
              <w:pBdr>
                <w:top w:val="nil"/>
                <w:left w:val="nil"/>
                <w:bottom w:val="nil"/>
                <w:right w:val="nil"/>
                <w:between w:val="nil"/>
              </w:pBdr>
              <w:contextualSpacing/>
              <w:rPr>
                <w:color w:val="000000"/>
              </w:rPr>
            </w:pPr>
            <w:r w:rsidRPr="00692F45">
              <w:rPr>
                <w:rFonts w:ascii="Cambria" w:hAnsi="Cambria" w:cs="Cambria"/>
                <w:color w:val="000000"/>
                <w:sz w:val="23"/>
                <w:szCs w:val="23"/>
              </w:rPr>
              <w:t>Manage, organize</w:t>
            </w:r>
            <w:r>
              <w:rPr>
                <w:rFonts w:ascii="Cambria" w:hAnsi="Cambria" w:cs="Cambria"/>
                <w:color w:val="000000"/>
                <w:sz w:val="23"/>
                <w:szCs w:val="23"/>
              </w:rPr>
              <w:t>,</w:t>
            </w:r>
            <w:r w:rsidRPr="00692F45">
              <w:rPr>
                <w:rFonts w:ascii="Cambria" w:hAnsi="Cambria" w:cs="Cambria"/>
                <w:color w:val="000000"/>
                <w:sz w:val="23"/>
                <w:szCs w:val="23"/>
              </w:rPr>
              <w:t xml:space="preserve"> and analy</w:t>
            </w:r>
            <w:r>
              <w:rPr>
                <w:rFonts w:ascii="Cambria" w:hAnsi="Cambria" w:cs="Cambria"/>
                <w:color w:val="000000"/>
                <w:sz w:val="23"/>
                <w:szCs w:val="23"/>
              </w:rPr>
              <w:t>z</w:t>
            </w:r>
            <w:r w:rsidRPr="00692F45">
              <w:rPr>
                <w:rFonts w:ascii="Cambria" w:hAnsi="Cambria" w:cs="Cambria"/>
                <w:color w:val="000000"/>
                <w:sz w:val="23"/>
                <w:szCs w:val="23"/>
              </w:rPr>
              <w:t>e quantitative and qualitative data using a combination of tools (</w:t>
            </w:r>
            <w:r>
              <w:rPr>
                <w:rFonts w:ascii="Cambria" w:hAnsi="Cambria" w:cs="Cambria"/>
                <w:color w:val="000000"/>
                <w:sz w:val="23"/>
                <w:szCs w:val="23"/>
              </w:rPr>
              <w:t>e.g., R</w:t>
            </w:r>
            <w:r w:rsidRPr="00692F45">
              <w:rPr>
                <w:rFonts w:ascii="Cambria" w:hAnsi="Cambria" w:cs="Cambria"/>
                <w:color w:val="000000"/>
                <w:sz w:val="23"/>
                <w:szCs w:val="23"/>
              </w:rPr>
              <w:t xml:space="preserve">, Atlas </w:t>
            </w:r>
            <w:proofErr w:type="spellStart"/>
            <w:r w:rsidRPr="00692F45">
              <w:rPr>
                <w:rFonts w:ascii="Cambria" w:hAnsi="Cambria" w:cs="Cambria"/>
                <w:color w:val="000000"/>
                <w:sz w:val="23"/>
                <w:szCs w:val="23"/>
              </w:rPr>
              <w:t>Ti</w:t>
            </w:r>
            <w:proofErr w:type="spellEnd"/>
            <w:r w:rsidRPr="00692F45">
              <w:rPr>
                <w:rFonts w:ascii="Cambria" w:hAnsi="Cambria" w:cs="Cambria"/>
                <w:color w:val="000000"/>
                <w:sz w:val="23"/>
                <w:szCs w:val="23"/>
              </w:rPr>
              <w:t>, Excel, Tableau</w:t>
            </w:r>
            <w:r>
              <w:rPr>
                <w:rFonts w:ascii="Cambria" w:hAnsi="Cambria" w:cs="Cambria"/>
                <w:color w:val="000000"/>
                <w:sz w:val="23"/>
                <w:szCs w:val="23"/>
              </w:rPr>
              <w:t>, Power BI</w:t>
            </w:r>
            <w:r w:rsidRPr="00692F45">
              <w:rPr>
                <w:rFonts w:ascii="Cambria" w:hAnsi="Cambria" w:cs="Cambria"/>
                <w:color w:val="000000"/>
                <w:sz w:val="23"/>
                <w:szCs w:val="23"/>
              </w:rPr>
              <w:t xml:space="preserve">). </w:t>
            </w:r>
          </w:p>
          <w:p w14:paraId="39B34BB5" w14:textId="77777777" w:rsidR="00C11853" w:rsidRPr="00A16854" w:rsidRDefault="00C11853" w:rsidP="00C11853">
            <w:pPr>
              <w:numPr>
                <w:ilvl w:val="0"/>
                <w:numId w:val="2"/>
              </w:numPr>
              <w:pBdr>
                <w:top w:val="nil"/>
                <w:left w:val="nil"/>
                <w:bottom w:val="nil"/>
                <w:right w:val="nil"/>
                <w:between w:val="nil"/>
              </w:pBdr>
              <w:autoSpaceDE w:val="0"/>
              <w:autoSpaceDN w:val="0"/>
              <w:adjustRightInd w:val="0"/>
              <w:contextualSpacing/>
              <w:rPr>
                <w:color w:val="000000"/>
              </w:rPr>
            </w:pPr>
            <w:r w:rsidRPr="00692F45">
              <w:rPr>
                <w:rFonts w:ascii="Cambria" w:hAnsi="Cambria" w:cs="Cambria"/>
                <w:color w:val="000000"/>
                <w:sz w:val="23"/>
                <w:szCs w:val="23"/>
              </w:rPr>
              <w:t xml:space="preserve">Prepare written and visual summaries of data to convey results to stakeholders including program evaluation reports, annual reports, </w:t>
            </w:r>
            <w:r>
              <w:rPr>
                <w:rFonts w:ascii="Cambria" w:hAnsi="Cambria" w:cs="Cambria"/>
                <w:color w:val="000000"/>
                <w:sz w:val="23"/>
                <w:szCs w:val="23"/>
              </w:rPr>
              <w:t xml:space="preserve">and </w:t>
            </w:r>
            <w:r w:rsidRPr="00692F45">
              <w:rPr>
                <w:rFonts w:ascii="Cambria" w:hAnsi="Cambria" w:cs="Cambria"/>
                <w:color w:val="000000"/>
                <w:sz w:val="23"/>
                <w:szCs w:val="23"/>
              </w:rPr>
              <w:t>dashboards</w:t>
            </w:r>
            <w:r>
              <w:rPr>
                <w:rFonts w:ascii="Cambria" w:hAnsi="Cambria" w:cs="Cambria"/>
                <w:color w:val="000000"/>
                <w:sz w:val="23"/>
                <w:szCs w:val="23"/>
              </w:rPr>
              <w:t>.</w:t>
            </w:r>
          </w:p>
          <w:p w14:paraId="2E6C36B9" w14:textId="77777777" w:rsidR="00C11853" w:rsidRPr="009C0000" w:rsidRDefault="00C11853" w:rsidP="00C11853">
            <w:pPr>
              <w:numPr>
                <w:ilvl w:val="0"/>
                <w:numId w:val="2"/>
              </w:numPr>
              <w:pBdr>
                <w:top w:val="nil"/>
                <w:left w:val="nil"/>
                <w:bottom w:val="nil"/>
                <w:right w:val="nil"/>
                <w:between w:val="nil"/>
              </w:pBdr>
              <w:autoSpaceDE w:val="0"/>
              <w:autoSpaceDN w:val="0"/>
              <w:adjustRightInd w:val="0"/>
              <w:contextualSpacing/>
              <w:rPr>
                <w:color w:val="000000"/>
              </w:rPr>
            </w:pPr>
            <w:r w:rsidRPr="00A16854">
              <w:rPr>
                <w:color w:val="000000"/>
              </w:rPr>
              <w:t>Conduct community needs assessments and survey design.</w:t>
            </w:r>
          </w:p>
          <w:p w14:paraId="507D8F74" w14:textId="3E5462D0" w:rsidR="00C11853" w:rsidRPr="007B2AC7" w:rsidRDefault="00C11853" w:rsidP="00C11853">
            <w:pPr>
              <w:numPr>
                <w:ilvl w:val="0"/>
                <w:numId w:val="2"/>
              </w:numPr>
              <w:pBdr>
                <w:top w:val="nil"/>
                <w:left w:val="nil"/>
                <w:bottom w:val="nil"/>
                <w:right w:val="nil"/>
                <w:between w:val="nil"/>
              </w:pBdr>
              <w:autoSpaceDE w:val="0"/>
              <w:autoSpaceDN w:val="0"/>
              <w:adjustRightInd w:val="0"/>
              <w:contextualSpacing/>
              <w:rPr>
                <w:color w:val="000000"/>
                <w:sz w:val="23"/>
                <w:szCs w:val="23"/>
              </w:rPr>
            </w:pPr>
            <w:r w:rsidRPr="007B2AC7">
              <w:rPr>
                <w:color w:val="000000"/>
                <w:sz w:val="23"/>
                <w:szCs w:val="23"/>
              </w:rPr>
              <w:t>Support Human Resources in recruiting personnel (temporary role)</w:t>
            </w:r>
            <w:r>
              <w:rPr>
                <w:color w:val="000000"/>
                <w:sz w:val="23"/>
                <w:szCs w:val="23"/>
              </w:rPr>
              <w:t>.</w:t>
            </w:r>
          </w:p>
        </w:tc>
      </w:tr>
      <w:tr w:rsidR="00C11853" w14:paraId="5FB294C3" w14:textId="77777777" w:rsidTr="00B11D2F">
        <w:trPr>
          <w:trHeight w:val="108"/>
        </w:trPr>
        <w:tc>
          <w:tcPr>
            <w:tcW w:w="2070" w:type="dxa"/>
          </w:tcPr>
          <w:p w14:paraId="3D78345B" w14:textId="71EA3F83" w:rsidR="00C11853" w:rsidRDefault="00C11853" w:rsidP="00C11853">
            <w:pPr>
              <w:rPr>
                <w:b/>
              </w:rPr>
            </w:pPr>
          </w:p>
        </w:tc>
        <w:tc>
          <w:tcPr>
            <w:tcW w:w="236" w:type="dxa"/>
          </w:tcPr>
          <w:p w14:paraId="477D4CD1" w14:textId="77777777" w:rsidR="00C11853" w:rsidRDefault="00C11853" w:rsidP="00C11853">
            <w:pPr>
              <w:rPr>
                <w:b/>
              </w:rPr>
            </w:pPr>
          </w:p>
        </w:tc>
        <w:tc>
          <w:tcPr>
            <w:tcW w:w="6982" w:type="dxa"/>
            <w:gridSpan w:val="2"/>
          </w:tcPr>
          <w:p w14:paraId="2CF8CBE3" w14:textId="73D8A01F" w:rsidR="00C11853" w:rsidRDefault="00C11853" w:rsidP="00C11853">
            <w:pPr>
              <w:rPr>
                <w:b/>
              </w:rPr>
            </w:pPr>
          </w:p>
        </w:tc>
      </w:tr>
      <w:tr w:rsidR="00C11853" w14:paraId="72E4D087" w14:textId="77777777" w:rsidTr="00C22530">
        <w:tc>
          <w:tcPr>
            <w:tcW w:w="2070" w:type="dxa"/>
          </w:tcPr>
          <w:p w14:paraId="3DB89691" w14:textId="3307D60A" w:rsidR="00C11853" w:rsidRDefault="00C11853" w:rsidP="00C11853">
            <w:r>
              <w:t>3/2017 – 9/2017</w:t>
            </w:r>
          </w:p>
        </w:tc>
        <w:tc>
          <w:tcPr>
            <w:tcW w:w="236" w:type="dxa"/>
          </w:tcPr>
          <w:p w14:paraId="6D750387" w14:textId="77777777" w:rsidR="00C11853" w:rsidRDefault="00C11853" w:rsidP="00C11853">
            <w:pPr>
              <w:rPr>
                <w:b/>
              </w:rPr>
            </w:pPr>
          </w:p>
        </w:tc>
        <w:tc>
          <w:tcPr>
            <w:tcW w:w="6982" w:type="dxa"/>
            <w:gridSpan w:val="2"/>
          </w:tcPr>
          <w:p w14:paraId="3D153D7E" w14:textId="4EAB04E4" w:rsidR="00C11853" w:rsidRDefault="00C11853" w:rsidP="00C11853">
            <w:pPr>
              <w:rPr>
                <w:b/>
              </w:rPr>
            </w:pPr>
            <w:r>
              <w:rPr>
                <w:b/>
              </w:rPr>
              <w:t>Institute for Veterans and Military Families</w:t>
            </w:r>
          </w:p>
        </w:tc>
      </w:tr>
      <w:tr w:rsidR="00C11853" w14:paraId="4B913550" w14:textId="77777777" w:rsidTr="00C22530">
        <w:tc>
          <w:tcPr>
            <w:tcW w:w="2070" w:type="dxa"/>
          </w:tcPr>
          <w:p w14:paraId="6101D9C0" w14:textId="77777777" w:rsidR="00C11853" w:rsidRDefault="00C11853" w:rsidP="00C11853"/>
        </w:tc>
        <w:tc>
          <w:tcPr>
            <w:tcW w:w="236" w:type="dxa"/>
          </w:tcPr>
          <w:p w14:paraId="1F0B7D95" w14:textId="77777777" w:rsidR="00C11853" w:rsidRDefault="00C11853" w:rsidP="00C11853"/>
        </w:tc>
        <w:tc>
          <w:tcPr>
            <w:tcW w:w="6982" w:type="dxa"/>
            <w:gridSpan w:val="2"/>
          </w:tcPr>
          <w:p w14:paraId="16DD8703" w14:textId="57D9EB47" w:rsidR="00C11853" w:rsidRDefault="00C11853" w:rsidP="00C11853">
            <w:r>
              <w:t>Rosalinda Maury, Department of Research and Evaluation</w:t>
            </w:r>
          </w:p>
        </w:tc>
      </w:tr>
      <w:tr w:rsidR="00C11853" w14:paraId="18B46591" w14:textId="77777777" w:rsidTr="00C22530">
        <w:tc>
          <w:tcPr>
            <w:tcW w:w="2070" w:type="dxa"/>
          </w:tcPr>
          <w:p w14:paraId="1CB712E2" w14:textId="77777777" w:rsidR="00C11853" w:rsidRDefault="00C11853" w:rsidP="00C11853">
            <w:pPr>
              <w:rPr>
                <w:i/>
              </w:rPr>
            </w:pPr>
          </w:p>
        </w:tc>
        <w:tc>
          <w:tcPr>
            <w:tcW w:w="236" w:type="dxa"/>
          </w:tcPr>
          <w:p w14:paraId="365C3341" w14:textId="77777777" w:rsidR="00C11853" w:rsidRDefault="00C11853" w:rsidP="00C11853">
            <w:pPr>
              <w:rPr>
                <w:i/>
              </w:rPr>
            </w:pPr>
          </w:p>
        </w:tc>
        <w:tc>
          <w:tcPr>
            <w:tcW w:w="4657" w:type="dxa"/>
          </w:tcPr>
          <w:p w14:paraId="0A272593" w14:textId="77777777" w:rsidR="00C11853" w:rsidRDefault="00C11853" w:rsidP="00C11853">
            <w:pPr>
              <w:rPr>
                <w:i/>
              </w:rPr>
            </w:pPr>
            <w:r>
              <w:rPr>
                <w:i/>
              </w:rPr>
              <w:t>Research Assistant</w:t>
            </w:r>
          </w:p>
        </w:tc>
        <w:tc>
          <w:tcPr>
            <w:tcW w:w="2325" w:type="dxa"/>
          </w:tcPr>
          <w:p w14:paraId="1AD92D87" w14:textId="77777777" w:rsidR="00C11853" w:rsidRDefault="00C11853" w:rsidP="00C11853">
            <w:pPr>
              <w:jc w:val="right"/>
            </w:pPr>
          </w:p>
        </w:tc>
      </w:tr>
      <w:tr w:rsidR="00C11853" w14:paraId="6A5CA49E" w14:textId="77777777" w:rsidTr="00C22530">
        <w:tc>
          <w:tcPr>
            <w:tcW w:w="2070" w:type="dxa"/>
          </w:tcPr>
          <w:p w14:paraId="5BA93721" w14:textId="77777777" w:rsidR="00C11853" w:rsidRDefault="00C11853" w:rsidP="00C11853"/>
        </w:tc>
        <w:tc>
          <w:tcPr>
            <w:tcW w:w="236" w:type="dxa"/>
          </w:tcPr>
          <w:p w14:paraId="05B4C376" w14:textId="77777777" w:rsidR="00C11853" w:rsidRDefault="00C11853" w:rsidP="00C11853">
            <w:pPr>
              <w:ind w:left="360"/>
            </w:pPr>
          </w:p>
        </w:tc>
        <w:tc>
          <w:tcPr>
            <w:tcW w:w="6982" w:type="dxa"/>
            <w:gridSpan w:val="2"/>
          </w:tcPr>
          <w:p w14:paraId="02BB2A83" w14:textId="77777777" w:rsidR="00C11853" w:rsidRDefault="00C11853" w:rsidP="00C11853">
            <w:pPr>
              <w:numPr>
                <w:ilvl w:val="0"/>
                <w:numId w:val="2"/>
              </w:numPr>
              <w:pBdr>
                <w:top w:val="nil"/>
                <w:left w:val="nil"/>
                <w:bottom w:val="nil"/>
                <w:right w:val="nil"/>
                <w:between w:val="nil"/>
              </w:pBdr>
              <w:contextualSpacing/>
              <w:rPr>
                <w:color w:val="000000"/>
              </w:rPr>
            </w:pPr>
            <w:r>
              <w:rPr>
                <w:color w:val="000000"/>
              </w:rPr>
              <w:t>Compose Research Reviews with policy and practice implications on current research for public dissemination on relevant research topics.</w:t>
            </w:r>
          </w:p>
          <w:p w14:paraId="615A903F" w14:textId="77777777" w:rsidR="00C11853" w:rsidRDefault="00C11853" w:rsidP="00C11853">
            <w:pPr>
              <w:numPr>
                <w:ilvl w:val="0"/>
                <w:numId w:val="2"/>
              </w:numPr>
              <w:pBdr>
                <w:top w:val="nil"/>
                <w:left w:val="nil"/>
                <w:bottom w:val="nil"/>
                <w:right w:val="nil"/>
                <w:between w:val="nil"/>
              </w:pBdr>
              <w:contextualSpacing/>
              <w:rPr>
                <w:color w:val="000000"/>
              </w:rPr>
            </w:pPr>
            <w:r>
              <w:rPr>
                <w:color w:val="000000"/>
              </w:rPr>
              <w:t xml:space="preserve">Work collaboratively with a research team to conduct and organize </w:t>
            </w:r>
            <w:r w:rsidRPr="007D1A9C">
              <w:rPr>
                <w:noProof/>
                <w:color w:val="000000"/>
              </w:rPr>
              <w:t>theoretical</w:t>
            </w:r>
            <w:r>
              <w:rPr>
                <w:color w:val="000000"/>
              </w:rPr>
              <w:t xml:space="preserve"> literature reviews.</w:t>
            </w:r>
          </w:p>
        </w:tc>
      </w:tr>
      <w:tr w:rsidR="00C11853" w14:paraId="3BE2B182" w14:textId="77777777" w:rsidTr="00C22530">
        <w:tc>
          <w:tcPr>
            <w:tcW w:w="2070" w:type="dxa"/>
          </w:tcPr>
          <w:p w14:paraId="7F24292C" w14:textId="77777777" w:rsidR="00C11853" w:rsidRDefault="00C11853" w:rsidP="00C11853"/>
        </w:tc>
        <w:tc>
          <w:tcPr>
            <w:tcW w:w="236" w:type="dxa"/>
          </w:tcPr>
          <w:p w14:paraId="294C6CC7" w14:textId="77777777" w:rsidR="00C11853" w:rsidRDefault="00C11853" w:rsidP="00C11853">
            <w:pPr>
              <w:ind w:left="360"/>
            </w:pPr>
          </w:p>
        </w:tc>
        <w:tc>
          <w:tcPr>
            <w:tcW w:w="6982" w:type="dxa"/>
            <w:gridSpan w:val="2"/>
          </w:tcPr>
          <w:p w14:paraId="73F5E86E" w14:textId="77777777" w:rsidR="00C11853" w:rsidRDefault="00C11853" w:rsidP="00C11853"/>
        </w:tc>
      </w:tr>
      <w:tr w:rsidR="00C11853" w14:paraId="5FCA9784" w14:textId="77777777" w:rsidTr="00C22530">
        <w:tc>
          <w:tcPr>
            <w:tcW w:w="2070" w:type="dxa"/>
          </w:tcPr>
          <w:p w14:paraId="02C09149" w14:textId="77777777" w:rsidR="00C11853" w:rsidRDefault="00C11853" w:rsidP="00C11853">
            <w:pPr>
              <w:rPr>
                <w:b/>
              </w:rPr>
            </w:pPr>
            <w:r>
              <w:t>8/2014 – 5/2016</w:t>
            </w:r>
          </w:p>
        </w:tc>
        <w:tc>
          <w:tcPr>
            <w:tcW w:w="236" w:type="dxa"/>
          </w:tcPr>
          <w:p w14:paraId="309254D1" w14:textId="77777777" w:rsidR="00C11853" w:rsidRDefault="00C11853" w:rsidP="00C11853">
            <w:pPr>
              <w:rPr>
                <w:b/>
              </w:rPr>
            </w:pPr>
          </w:p>
        </w:tc>
        <w:tc>
          <w:tcPr>
            <w:tcW w:w="6982" w:type="dxa"/>
            <w:gridSpan w:val="2"/>
          </w:tcPr>
          <w:p w14:paraId="78CCB1B6" w14:textId="77777777" w:rsidR="00C11853" w:rsidRDefault="00C11853" w:rsidP="00C11853">
            <w:pPr>
              <w:rPr>
                <w:b/>
              </w:rPr>
            </w:pPr>
            <w:proofErr w:type="spellStart"/>
            <w:r>
              <w:rPr>
                <w:b/>
              </w:rPr>
              <w:t>Harbour</w:t>
            </w:r>
            <w:proofErr w:type="spellEnd"/>
            <w:r>
              <w:rPr>
                <w:b/>
              </w:rPr>
              <w:t xml:space="preserve"> View Project</w:t>
            </w:r>
          </w:p>
        </w:tc>
      </w:tr>
      <w:tr w:rsidR="00C11853" w14:paraId="0FBDBF41" w14:textId="77777777" w:rsidTr="00C22530">
        <w:tc>
          <w:tcPr>
            <w:tcW w:w="2070" w:type="dxa"/>
          </w:tcPr>
          <w:p w14:paraId="7A237B4A" w14:textId="77777777" w:rsidR="00C11853" w:rsidRDefault="00C11853" w:rsidP="00C11853"/>
        </w:tc>
        <w:tc>
          <w:tcPr>
            <w:tcW w:w="236" w:type="dxa"/>
          </w:tcPr>
          <w:p w14:paraId="3E3DCC01" w14:textId="77777777" w:rsidR="00C11853" w:rsidRDefault="00C11853" w:rsidP="00C11853"/>
        </w:tc>
        <w:tc>
          <w:tcPr>
            <w:tcW w:w="6982" w:type="dxa"/>
            <w:gridSpan w:val="2"/>
          </w:tcPr>
          <w:p w14:paraId="63C82198" w14:textId="77777777" w:rsidR="00C11853" w:rsidRDefault="00C11853" w:rsidP="00C11853">
            <w:r>
              <w:t>Dr. Susan Sy, Department of Psychology, CSUF</w:t>
            </w:r>
          </w:p>
        </w:tc>
      </w:tr>
      <w:tr w:rsidR="00C11853" w14:paraId="36221498" w14:textId="77777777" w:rsidTr="00C22530">
        <w:tc>
          <w:tcPr>
            <w:tcW w:w="2070" w:type="dxa"/>
          </w:tcPr>
          <w:p w14:paraId="7D5EDDD4" w14:textId="77777777" w:rsidR="00C11853" w:rsidRDefault="00C11853" w:rsidP="00C11853">
            <w:pPr>
              <w:rPr>
                <w:i/>
              </w:rPr>
            </w:pPr>
          </w:p>
        </w:tc>
        <w:tc>
          <w:tcPr>
            <w:tcW w:w="236" w:type="dxa"/>
          </w:tcPr>
          <w:p w14:paraId="3B70F737" w14:textId="77777777" w:rsidR="00C11853" w:rsidRDefault="00C11853" w:rsidP="00C11853">
            <w:pPr>
              <w:rPr>
                <w:i/>
              </w:rPr>
            </w:pPr>
          </w:p>
        </w:tc>
        <w:tc>
          <w:tcPr>
            <w:tcW w:w="4657" w:type="dxa"/>
          </w:tcPr>
          <w:p w14:paraId="77C8D3B7" w14:textId="77777777" w:rsidR="00C11853" w:rsidRDefault="00C11853" w:rsidP="00C11853">
            <w:pPr>
              <w:rPr>
                <w:i/>
              </w:rPr>
            </w:pPr>
            <w:r>
              <w:rPr>
                <w:i/>
              </w:rPr>
              <w:t>Research Assistant</w:t>
            </w:r>
          </w:p>
        </w:tc>
        <w:tc>
          <w:tcPr>
            <w:tcW w:w="2325" w:type="dxa"/>
          </w:tcPr>
          <w:p w14:paraId="6E6F1268" w14:textId="77777777" w:rsidR="00C11853" w:rsidRDefault="00C11853" w:rsidP="00C11853">
            <w:pPr>
              <w:jc w:val="right"/>
            </w:pPr>
          </w:p>
        </w:tc>
      </w:tr>
      <w:tr w:rsidR="00C11853" w14:paraId="51251348" w14:textId="77777777" w:rsidTr="00C22530">
        <w:tc>
          <w:tcPr>
            <w:tcW w:w="2070" w:type="dxa"/>
          </w:tcPr>
          <w:p w14:paraId="547CEBF3" w14:textId="77777777" w:rsidR="00C11853" w:rsidRDefault="00C11853" w:rsidP="00C11853"/>
        </w:tc>
        <w:tc>
          <w:tcPr>
            <w:tcW w:w="236" w:type="dxa"/>
          </w:tcPr>
          <w:p w14:paraId="5774B639" w14:textId="77777777" w:rsidR="00C11853" w:rsidRDefault="00C11853" w:rsidP="00C11853">
            <w:pPr>
              <w:ind w:left="360"/>
            </w:pPr>
          </w:p>
        </w:tc>
        <w:tc>
          <w:tcPr>
            <w:tcW w:w="6982" w:type="dxa"/>
            <w:gridSpan w:val="2"/>
          </w:tcPr>
          <w:p w14:paraId="337F8698" w14:textId="77777777" w:rsidR="00C11853" w:rsidRDefault="00C11853" w:rsidP="00C11853">
            <w:pPr>
              <w:numPr>
                <w:ilvl w:val="0"/>
                <w:numId w:val="2"/>
              </w:numPr>
              <w:pBdr>
                <w:top w:val="nil"/>
                <w:left w:val="nil"/>
                <w:bottom w:val="nil"/>
                <w:right w:val="nil"/>
                <w:between w:val="nil"/>
              </w:pBdr>
              <w:contextualSpacing/>
              <w:rPr>
                <w:color w:val="000000"/>
              </w:rPr>
            </w:pPr>
            <w:r w:rsidRPr="007D1A9C">
              <w:rPr>
                <w:noProof/>
                <w:color w:val="000000"/>
              </w:rPr>
              <w:t>Research parental influences on academic outcomes amid elementary aged students.</w:t>
            </w:r>
          </w:p>
          <w:p w14:paraId="3E5B3F8C" w14:textId="77777777" w:rsidR="00C11853" w:rsidRDefault="00C11853" w:rsidP="00C11853">
            <w:pPr>
              <w:numPr>
                <w:ilvl w:val="0"/>
                <w:numId w:val="2"/>
              </w:numPr>
              <w:pBdr>
                <w:top w:val="nil"/>
                <w:left w:val="nil"/>
                <w:bottom w:val="nil"/>
                <w:right w:val="nil"/>
                <w:between w:val="nil"/>
              </w:pBdr>
              <w:contextualSpacing/>
              <w:rPr>
                <w:color w:val="000000"/>
              </w:rPr>
            </w:pPr>
            <w:r>
              <w:rPr>
                <w:color w:val="000000"/>
              </w:rPr>
              <w:t>Work collaboratively with graduate students to collect and manage data, (i.e., to clean data and analyze relationships).</w:t>
            </w:r>
          </w:p>
          <w:p w14:paraId="4DA1BEE4" w14:textId="77777777" w:rsidR="00C11853" w:rsidRDefault="00C11853" w:rsidP="00C11853">
            <w:pPr>
              <w:numPr>
                <w:ilvl w:val="0"/>
                <w:numId w:val="2"/>
              </w:numPr>
              <w:pBdr>
                <w:top w:val="nil"/>
                <w:left w:val="nil"/>
                <w:bottom w:val="nil"/>
                <w:right w:val="nil"/>
                <w:between w:val="nil"/>
              </w:pBdr>
              <w:contextualSpacing/>
              <w:rPr>
                <w:color w:val="000000"/>
              </w:rPr>
            </w:pPr>
            <w:r w:rsidRPr="007D1A9C">
              <w:rPr>
                <w:noProof/>
                <w:color w:val="000000"/>
              </w:rPr>
              <w:t>Present findings at regional psychological conferences</w:t>
            </w:r>
            <w:r>
              <w:rPr>
                <w:color w:val="000000"/>
              </w:rPr>
              <w:t>; prepared reports for dissemination.</w:t>
            </w:r>
          </w:p>
        </w:tc>
      </w:tr>
      <w:tr w:rsidR="00C11853" w14:paraId="73FD90BC" w14:textId="77777777" w:rsidTr="00C22530">
        <w:tc>
          <w:tcPr>
            <w:tcW w:w="2070" w:type="dxa"/>
          </w:tcPr>
          <w:p w14:paraId="1661A4EC" w14:textId="77777777" w:rsidR="00C11853" w:rsidRDefault="00C11853" w:rsidP="00C11853"/>
        </w:tc>
        <w:tc>
          <w:tcPr>
            <w:tcW w:w="236" w:type="dxa"/>
          </w:tcPr>
          <w:p w14:paraId="3B00BD90" w14:textId="77777777" w:rsidR="00C11853" w:rsidRDefault="00C11853" w:rsidP="00C11853"/>
        </w:tc>
        <w:tc>
          <w:tcPr>
            <w:tcW w:w="6982" w:type="dxa"/>
            <w:gridSpan w:val="2"/>
          </w:tcPr>
          <w:p w14:paraId="26751043" w14:textId="6D27895B" w:rsidR="00C11853" w:rsidRDefault="00C11853" w:rsidP="00C11853"/>
        </w:tc>
      </w:tr>
      <w:tr w:rsidR="00C11853" w14:paraId="732C3D0B" w14:textId="77777777" w:rsidTr="00C22530">
        <w:tc>
          <w:tcPr>
            <w:tcW w:w="2070" w:type="dxa"/>
          </w:tcPr>
          <w:p w14:paraId="61A6778D" w14:textId="77777777" w:rsidR="00C11853" w:rsidRDefault="00C11853" w:rsidP="00C11853">
            <w:pPr>
              <w:rPr>
                <w:b/>
              </w:rPr>
            </w:pPr>
            <w:r>
              <w:t>8/2015 – 5/2016</w:t>
            </w:r>
          </w:p>
        </w:tc>
        <w:tc>
          <w:tcPr>
            <w:tcW w:w="236" w:type="dxa"/>
          </w:tcPr>
          <w:p w14:paraId="4A4554C8" w14:textId="77777777" w:rsidR="00C11853" w:rsidRDefault="00C11853" w:rsidP="00C11853">
            <w:pPr>
              <w:rPr>
                <w:b/>
              </w:rPr>
            </w:pPr>
          </w:p>
        </w:tc>
        <w:tc>
          <w:tcPr>
            <w:tcW w:w="4657" w:type="dxa"/>
          </w:tcPr>
          <w:p w14:paraId="60D26076" w14:textId="77777777" w:rsidR="00C11853" w:rsidRDefault="00C11853" w:rsidP="00C11853">
            <w:pPr>
              <w:rPr>
                <w:b/>
              </w:rPr>
            </w:pPr>
            <w:r>
              <w:rPr>
                <w:b/>
              </w:rPr>
              <w:t>Peer Relationships Study</w:t>
            </w:r>
          </w:p>
        </w:tc>
        <w:tc>
          <w:tcPr>
            <w:tcW w:w="2325" w:type="dxa"/>
          </w:tcPr>
          <w:p w14:paraId="01CB669D" w14:textId="77777777" w:rsidR="00C11853" w:rsidRDefault="00C11853" w:rsidP="00C11853">
            <w:pPr>
              <w:jc w:val="right"/>
            </w:pPr>
          </w:p>
        </w:tc>
      </w:tr>
      <w:tr w:rsidR="00C11853" w14:paraId="5AD892A0" w14:textId="77777777" w:rsidTr="00C22530">
        <w:tc>
          <w:tcPr>
            <w:tcW w:w="2070" w:type="dxa"/>
          </w:tcPr>
          <w:p w14:paraId="032ECF0E" w14:textId="77777777" w:rsidR="00C11853" w:rsidRDefault="00C11853" w:rsidP="00C11853"/>
        </w:tc>
        <w:tc>
          <w:tcPr>
            <w:tcW w:w="236" w:type="dxa"/>
          </w:tcPr>
          <w:p w14:paraId="35CA0076" w14:textId="77777777" w:rsidR="00C11853" w:rsidRDefault="00C11853" w:rsidP="00C11853"/>
        </w:tc>
        <w:tc>
          <w:tcPr>
            <w:tcW w:w="6982" w:type="dxa"/>
            <w:gridSpan w:val="2"/>
          </w:tcPr>
          <w:p w14:paraId="21808770" w14:textId="77777777" w:rsidR="00C11853" w:rsidRDefault="00C11853" w:rsidP="00C11853">
            <w:r>
              <w:t xml:space="preserve">Dr. Guadalupe Espinoza, Department of </w:t>
            </w:r>
            <w:proofErr w:type="gramStart"/>
            <w:r>
              <w:t>Child</w:t>
            </w:r>
            <w:proofErr w:type="gramEnd"/>
            <w:r>
              <w:t xml:space="preserve"> and Adolescent Studies, CSUF</w:t>
            </w:r>
          </w:p>
        </w:tc>
      </w:tr>
      <w:tr w:rsidR="00C11853" w14:paraId="49DD4571" w14:textId="77777777" w:rsidTr="00C22530">
        <w:tc>
          <w:tcPr>
            <w:tcW w:w="2070" w:type="dxa"/>
          </w:tcPr>
          <w:p w14:paraId="417DF425" w14:textId="77777777" w:rsidR="00C11853" w:rsidRDefault="00C11853" w:rsidP="00C11853"/>
        </w:tc>
        <w:tc>
          <w:tcPr>
            <w:tcW w:w="236" w:type="dxa"/>
          </w:tcPr>
          <w:p w14:paraId="180BF820" w14:textId="77777777" w:rsidR="00C11853" w:rsidRDefault="00C11853" w:rsidP="00C11853">
            <w:pPr>
              <w:rPr>
                <w:i/>
              </w:rPr>
            </w:pPr>
          </w:p>
        </w:tc>
        <w:tc>
          <w:tcPr>
            <w:tcW w:w="6982" w:type="dxa"/>
            <w:gridSpan w:val="2"/>
          </w:tcPr>
          <w:p w14:paraId="1E3A9E72" w14:textId="77777777" w:rsidR="00C11853" w:rsidRDefault="00C11853" w:rsidP="00C11853">
            <w:pPr>
              <w:rPr>
                <w:i/>
              </w:rPr>
            </w:pPr>
            <w:r>
              <w:rPr>
                <w:i/>
              </w:rPr>
              <w:t>Research Assistant</w:t>
            </w:r>
          </w:p>
        </w:tc>
      </w:tr>
      <w:tr w:rsidR="00C11853" w14:paraId="10C478ED" w14:textId="77777777" w:rsidTr="00C22530">
        <w:tc>
          <w:tcPr>
            <w:tcW w:w="2070" w:type="dxa"/>
          </w:tcPr>
          <w:p w14:paraId="48BDEB93" w14:textId="77777777" w:rsidR="00C11853" w:rsidRDefault="00C11853" w:rsidP="00C11853"/>
        </w:tc>
        <w:tc>
          <w:tcPr>
            <w:tcW w:w="236" w:type="dxa"/>
          </w:tcPr>
          <w:p w14:paraId="390332FB" w14:textId="77777777" w:rsidR="00C11853" w:rsidRDefault="00C11853" w:rsidP="00C11853"/>
        </w:tc>
        <w:tc>
          <w:tcPr>
            <w:tcW w:w="6982" w:type="dxa"/>
            <w:gridSpan w:val="2"/>
          </w:tcPr>
          <w:p w14:paraId="4AC79316" w14:textId="77777777" w:rsidR="00C11853" w:rsidRDefault="00C11853" w:rsidP="00C11853">
            <w:pPr>
              <w:numPr>
                <w:ilvl w:val="0"/>
                <w:numId w:val="2"/>
              </w:numPr>
              <w:pBdr>
                <w:top w:val="nil"/>
                <w:left w:val="nil"/>
                <w:bottom w:val="nil"/>
                <w:right w:val="nil"/>
                <w:between w:val="nil"/>
              </w:pBdr>
              <w:contextualSpacing/>
              <w:rPr>
                <w:color w:val="000000"/>
              </w:rPr>
            </w:pPr>
            <w:r>
              <w:rPr>
                <w:color w:val="000000"/>
              </w:rPr>
              <w:t>Begin the literature review and research plan for a study on adolescent cyberbullying and peer relationships.</w:t>
            </w:r>
          </w:p>
          <w:p w14:paraId="65628CE7" w14:textId="77777777" w:rsidR="00C11853" w:rsidRDefault="00C11853" w:rsidP="00C11853">
            <w:pPr>
              <w:numPr>
                <w:ilvl w:val="0"/>
                <w:numId w:val="2"/>
              </w:numPr>
              <w:pBdr>
                <w:top w:val="nil"/>
                <w:left w:val="nil"/>
                <w:bottom w:val="nil"/>
                <w:right w:val="nil"/>
                <w:between w:val="nil"/>
              </w:pBdr>
              <w:contextualSpacing/>
              <w:rPr>
                <w:color w:val="000000"/>
              </w:rPr>
            </w:pPr>
            <w:r>
              <w:rPr>
                <w:color w:val="000000"/>
              </w:rPr>
              <w:t>Create research proposals and posters to present at research conferences.</w:t>
            </w:r>
          </w:p>
        </w:tc>
      </w:tr>
      <w:tr w:rsidR="00C11853" w14:paraId="2F31051B" w14:textId="77777777" w:rsidTr="00C22530">
        <w:tc>
          <w:tcPr>
            <w:tcW w:w="2070" w:type="dxa"/>
          </w:tcPr>
          <w:p w14:paraId="5C5FCB00" w14:textId="77777777" w:rsidR="00C11853" w:rsidRDefault="00C11853" w:rsidP="00C11853"/>
        </w:tc>
        <w:tc>
          <w:tcPr>
            <w:tcW w:w="236" w:type="dxa"/>
          </w:tcPr>
          <w:p w14:paraId="61FBB3F6" w14:textId="77777777" w:rsidR="00C11853" w:rsidRDefault="00C11853" w:rsidP="00C11853"/>
        </w:tc>
        <w:tc>
          <w:tcPr>
            <w:tcW w:w="6982" w:type="dxa"/>
            <w:gridSpan w:val="2"/>
          </w:tcPr>
          <w:p w14:paraId="1033D2F7" w14:textId="77777777" w:rsidR="00C11853" w:rsidRDefault="00C11853" w:rsidP="00C11853"/>
        </w:tc>
      </w:tr>
      <w:tr w:rsidR="00C11853" w14:paraId="709E5D27" w14:textId="77777777" w:rsidTr="00C22530">
        <w:tc>
          <w:tcPr>
            <w:tcW w:w="2070" w:type="dxa"/>
          </w:tcPr>
          <w:p w14:paraId="069D9934" w14:textId="77777777" w:rsidR="00C11853" w:rsidRDefault="00C11853" w:rsidP="00C11853">
            <w:pPr>
              <w:rPr>
                <w:b/>
              </w:rPr>
            </w:pPr>
            <w:r>
              <w:t>5/2015 – 6/2016</w:t>
            </w:r>
          </w:p>
        </w:tc>
        <w:tc>
          <w:tcPr>
            <w:tcW w:w="236" w:type="dxa"/>
          </w:tcPr>
          <w:p w14:paraId="670B22CD" w14:textId="77777777" w:rsidR="00C11853" w:rsidRDefault="00C11853" w:rsidP="00C11853">
            <w:pPr>
              <w:rPr>
                <w:b/>
              </w:rPr>
            </w:pPr>
          </w:p>
        </w:tc>
        <w:tc>
          <w:tcPr>
            <w:tcW w:w="6982" w:type="dxa"/>
            <w:gridSpan w:val="2"/>
          </w:tcPr>
          <w:p w14:paraId="3142F42E" w14:textId="77777777" w:rsidR="00C11853" w:rsidRDefault="00C11853" w:rsidP="00C11853">
            <w:pPr>
              <w:rPr>
                <w:b/>
              </w:rPr>
            </w:pPr>
            <w:r>
              <w:rPr>
                <w:b/>
              </w:rPr>
              <w:t>Client Evaluation of Self and Treatment</w:t>
            </w:r>
          </w:p>
        </w:tc>
      </w:tr>
      <w:tr w:rsidR="00C11853" w14:paraId="1AB9C02D" w14:textId="77777777" w:rsidTr="00C22530">
        <w:tc>
          <w:tcPr>
            <w:tcW w:w="2070" w:type="dxa"/>
          </w:tcPr>
          <w:p w14:paraId="06689636" w14:textId="77777777" w:rsidR="00C11853" w:rsidRDefault="00C11853" w:rsidP="00C11853"/>
        </w:tc>
        <w:tc>
          <w:tcPr>
            <w:tcW w:w="236" w:type="dxa"/>
          </w:tcPr>
          <w:p w14:paraId="75573E9A" w14:textId="77777777" w:rsidR="00C11853" w:rsidRDefault="00C11853" w:rsidP="00C11853"/>
        </w:tc>
        <w:tc>
          <w:tcPr>
            <w:tcW w:w="6982" w:type="dxa"/>
            <w:gridSpan w:val="2"/>
          </w:tcPr>
          <w:p w14:paraId="2F09817F" w14:textId="77777777" w:rsidR="00C11853" w:rsidRDefault="00C11853" w:rsidP="00C11853">
            <w:pPr>
              <w:rPr>
                <w:b/>
              </w:rPr>
            </w:pPr>
            <w:r>
              <w:t>Allyson Furry</w:t>
            </w:r>
            <w:r>
              <w:rPr>
                <w:b/>
              </w:rPr>
              <w:t xml:space="preserve">, </w:t>
            </w:r>
            <w:r>
              <w:t>Health Policy &amp; Research, County of Orange Health Care Agency</w:t>
            </w:r>
          </w:p>
        </w:tc>
      </w:tr>
      <w:tr w:rsidR="00C11853" w14:paraId="51E188F4" w14:textId="77777777" w:rsidTr="00C22530">
        <w:tc>
          <w:tcPr>
            <w:tcW w:w="2070" w:type="dxa"/>
          </w:tcPr>
          <w:p w14:paraId="630E4C6C" w14:textId="77777777" w:rsidR="00C11853" w:rsidRDefault="00C11853" w:rsidP="00C11853">
            <w:pPr>
              <w:rPr>
                <w:i/>
              </w:rPr>
            </w:pPr>
          </w:p>
        </w:tc>
        <w:tc>
          <w:tcPr>
            <w:tcW w:w="236" w:type="dxa"/>
          </w:tcPr>
          <w:p w14:paraId="3696AF6A" w14:textId="77777777" w:rsidR="00C11853" w:rsidRDefault="00C11853" w:rsidP="00C11853">
            <w:pPr>
              <w:rPr>
                <w:i/>
              </w:rPr>
            </w:pPr>
          </w:p>
        </w:tc>
        <w:tc>
          <w:tcPr>
            <w:tcW w:w="4657" w:type="dxa"/>
          </w:tcPr>
          <w:p w14:paraId="4DD449BA" w14:textId="77777777" w:rsidR="00C11853" w:rsidRDefault="00C11853" w:rsidP="00C11853">
            <w:r>
              <w:rPr>
                <w:i/>
              </w:rPr>
              <w:t xml:space="preserve">Research Assistant </w:t>
            </w:r>
          </w:p>
        </w:tc>
        <w:tc>
          <w:tcPr>
            <w:tcW w:w="2325" w:type="dxa"/>
          </w:tcPr>
          <w:p w14:paraId="641D44B4" w14:textId="77777777" w:rsidR="00C11853" w:rsidRDefault="00C11853" w:rsidP="00C11853">
            <w:pPr>
              <w:jc w:val="right"/>
            </w:pPr>
          </w:p>
        </w:tc>
      </w:tr>
      <w:tr w:rsidR="00C11853" w14:paraId="5C2FCC5A" w14:textId="77777777" w:rsidTr="00C22530">
        <w:tc>
          <w:tcPr>
            <w:tcW w:w="2070" w:type="dxa"/>
          </w:tcPr>
          <w:p w14:paraId="544FD121" w14:textId="77777777" w:rsidR="00C11853" w:rsidRDefault="00C11853" w:rsidP="00C11853">
            <w:pPr>
              <w:pBdr>
                <w:top w:val="nil"/>
                <w:left w:val="nil"/>
                <w:bottom w:val="nil"/>
                <w:right w:val="nil"/>
                <w:between w:val="nil"/>
              </w:pBdr>
              <w:spacing w:line="276" w:lineRule="auto"/>
              <w:ind w:left="720"/>
              <w:jc w:val="both"/>
            </w:pPr>
          </w:p>
        </w:tc>
        <w:tc>
          <w:tcPr>
            <w:tcW w:w="236" w:type="dxa"/>
          </w:tcPr>
          <w:p w14:paraId="1516CCB0" w14:textId="77777777" w:rsidR="00C11853" w:rsidRDefault="00C11853" w:rsidP="00C11853">
            <w:pPr>
              <w:pBdr>
                <w:top w:val="nil"/>
                <w:left w:val="nil"/>
                <w:bottom w:val="nil"/>
                <w:right w:val="nil"/>
                <w:between w:val="nil"/>
              </w:pBdr>
              <w:spacing w:line="276" w:lineRule="auto"/>
              <w:ind w:left="360"/>
              <w:jc w:val="both"/>
            </w:pPr>
          </w:p>
        </w:tc>
        <w:tc>
          <w:tcPr>
            <w:tcW w:w="6982" w:type="dxa"/>
            <w:gridSpan w:val="2"/>
          </w:tcPr>
          <w:p w14:paraId="26B72C6B" w14:textId="77777777" w:rsidR="00C11853" w:rsidRDefault="00C11853" w:rsidP="00C11853">
            <w:pPr>
              <w:numPr>
                <w:ilvl w:val="0"/>
                <w:numId w:val="2"/>
              </w:numPr>
              <w:pBdr>
                <w:top w:val="nil"/>
                <w:left w:val="nil"/>
                <w:bottom w:val="nil"/>
                <w:right w:val="nil"/>
                <w:between w:val="nil"/>
              </w:pBdr>
              <w:jc w:val="both"/>
              <w:rPr>
                <w:color w:val="000000"/>
              </w:rPr>
            </w:pPr>
            <w:r>
              <w:rPr>
                <w:color w:val="000000"/>
              </w:rPr>
              <w:t xml:space="preserve">Assist with data entry, management, </w:t>
            </w:r>
            <w:r w:rsidRPr="00BD49C0">
              <w:rPr>
                <w:noProof/>
                <w:color w:val="000000"/>
              </w:rPr>
              <w:t>and</w:t>
            </w:r>
            <w:r>
              <w:rPr>
                <w:color w:val="000000"/>
              </w:rPr>
              <w:t xml:space="preserve"> analysis for a screening tool measuring </w:t>
            </w:r>
            <w:r>
              <w:rPr>
                <w:color w:val="000000"/>
                <w:highlight w:val="white"/>
              </w:rPr>
              <w:t>mental health, substance abuse, treatment motivation and trauma with patients from local community clinics.</w:t>
            </w:r>
          </w:p>
        </w:tc>
      </w:tr>
      <w:tr w:rsidR="00C11853" w14:paraId="0FD63DE2" w14:textId="77777777" w:rsidTr="00C22530">
        <w:tc>
          <w:tcPr>
            <w:tcW w:w="2070" w:type="dxa"/>
          </w:tcPr>
          <w:p w14:paraId="30BF7D7A" w14:textId="77777777" w:rsidR="00C11853" w:rsidRDefault="00C11853" w:rsidP="00C11853"/>
        </w:tc>
        <w:tc>
          <w:tcPr>
            <w:tcW w:w="236" w:type="dxa"/>
          </w:tcPr>
          <w:p w14:paraId="3D3D708F" w14:textId="77777777" w:rsidR="00C11853" w:rsidRDefault="00C11853" w:rsidP="00C11853">
            <w:pPr>
              <w:jc w:val="right"/>
            </w:pPr>
          </w:p>
        </w:tc>
        <w:tc>
          <w:tcPr>
            <w:tcW w:w="6982" w:type="dxa"/>
            <w:gridSpan w:val="2"/>
          </w:tcPr>
          <w:p w14:paraId="79140379" w14:textId="77777777" w:rsidR="00C11853" w:rsidRDefault="00C11853" w:rsidP="00C11853"/>
        </w:tc>
      </w:tr>
      <w:tr w:rsidR="00C11853" w14:paraId="790618D2" w14:textId="77777777" w:rsidTr="00C22530">
        <w:tc>
          <w:tcPr>
            <w:tcW w:w="2070" w:type="dxa"/>
          </w:tcPr>
          <w:p w14:paraId="2910C392" w14:textId="77777777" w:rsidR="00C11853" w:rsidRDefault="00C11853" w:rsidP="00C11853">
            <w:pPr>
              <w:rPr>
                <w:b/>
              </w:rPr>
            </w:pPr>
            <w:r>
              <w:t>5/2015 – 6/2016</w:t>
            </w:r>
          </w:p>
        </w:tc>
        <w:tc>
          <w:tcPr>
            <w:tcW w:w="236" w:type="dxa"/>
          </w:tcPr>
          <w:p w14:paraId="032B81EC" w14:textId="77777777" w:rsidR="00C11853" w:rsidRDefault="00C11853" w:rsidP="00C11853">
            <w:pPr>
              <w:rPr>
                <w:b/>
              </w:rPr>
            </w:pPr>
          </w:p>
        </w:tc>
        <w:tc>
          <w:tcPr>
            <w:tcW w:w="6982" w:type="dxa"/>
            <w:gridSpan w:val="2"/>
            <w:vAlign w:val="center"/>
          </w:tcPr>
          <w:p w14:paraId="3723F1F5" w14:textId="77777777" w:rsidR="00C11853" w:rsidRDefault="00C11853" w:rsidP="00C11853">
            <w:pPr>
              <w:rPr>
                <w:b/>
              </w:rPr>
            </w:pPr>
            <w:r>
              <w:rPr>
                <w:b/>
              </w:rPr>
              <w:t>Screening, Brief Intervention, and Referral to Treatment</w:t>
            </w:r>
          </w:p>
        </w:tc>
      </w:tr>
      <w:tr w:rsidR="00C11853" w14:paraId="60501839" w14:textId="77777777" w:rsidTr="00C22530">
        <w:tc>
          <w:tcPr>
            <w:tcW w:w="2070" w:type="dxa"/>
          </w:tcPr>
          <w:p w14:paraId="79F338CE" w14:textId="77777777" w:rsidR="00C11853" w:rsidRDefault="00C11853" w:rsidP="00C11853"/>
        </w:tc>
        <w:tc>
          <w:tcPr>
            <w:tcW w:w="236" w:type="dxa"/>
          </w:tcPr>
          <w:p w14:paraId="02D7353E" w14:textId="77777777" w:rsidR="00C11853" w:rsidRDefault="00C11853" w:rsidP="00C11853"/>
        </w:tc>
        <w:tc>
          <w:tcPr>
            <w:tcW w:w="6982" w:type="dxa"/>
            <w:gridSpan w:val="2"/>
            <w:vAlign w:val="center"/>
          </w:tcPr>
          <w:p w14:paraId="15224F7D" w14:textId="77777777" w:rsidR="00C11853" w:rsidRDefault="00C11853" w:rsidP="00C11853">
            <w:r>
              <w:t>Allyson Furry, Health Policy &amp; Research, County of Orange Health Care Agency</w:t>
            </w:r>
          </w:p>
        </w:tc>
      </w:tr>
      <w:tr w:rsidR="00C11853" w14:paraId="7159018C" w14:textId="77777777" w:rsidTr="00C22530">
        <w:tc>
          <w:tcPr>
            <w:tcW w:w="2070" w:type="dxa"/>
          </w:tcPr>
          <w:p w14:paraId="7BBE1AD2" w14:textId="77777777" w:rsidR="00C11853" w:rsidRDefault="00C11853" w:rsidP="00C11853">
            <w:pPr>
              <w:rPr>
                <w:i/>
              </w:rPr>
            </w:pPr>
          </w:p>
        </w:tc>
        <w:tc>
          <w:tcPr>
            <w:tcW w:w="236" w:type="dxa"/>
          </w:tcPr>
          <w:p w14:paraId="4717DB81" w14:textId="77777777" w:rsidR="00C11853" w:rsidRDefault="00C11853" w:rsidP="00C11853">
            <w:pPr>
              <w:rPr>
                <w:i/>
              </w:rPr>
            </w:pPr>
          </w:p>
        </w:tc>
        <w:tc>
          <w:tcPr>
            <w:tcW w:w="4657" w:type="dxa"/>
          </w:tcPr>
          <w:p w14:paraId="794CCF62" w14:textId="77777777" w:rsidR="00C11853" w:rsidRDefault="00C11853" w:rsidP="00C11853">
            <w:r>
              <w:rPr>
                <w:i/>
              </w:rPr>
              <w:t>Research Assistant</w:t>
            </w:r>
          </w:p>
        </w:tc>
        <w:tc>
          <w:tcPr>
            <w:tcW w:w="2325" w:type="dxa"/>
          </w:tcPr>
          <w:p w14:paraId="12BCD58B" w14:textId="77777777" w:rsidR="00C11853" w:rsidRDefault="00C11853" w:rsidP="00C11853">
            <w:pPr>
              <w:jc w:val="right"/>
            </w:pPr>
          </w:p>
        </w:tc>
      </w:tr>
      <w:tr w:rsidR="00C11853" w14:paraId="61E82314" w14:textId="77777777" w:rsidTr="00C22530">
        <w:tc>
          <w:tcPr>
            <w:tcW w:w="2070" w:type="dxa"/>
          </w:tcPr>
          <w:p w14:paraId="7E9D3FB5" w14:textId="77777777" w:rsidR="00C11853" w:rsidRDefault="00C11853" w:rsidP="00C11853"/>
        </w:tc>
        <w:tc>
          <w:tcPr>
            <w:tcW w:w="236" w:type="dxa"/>
          </w:tcPr>
          <w:p w14:paraId="71A1F9AA" w14:textId="77777777" w:rsidR="00C11853" w:rsidRDefault="00C11853" w:rsidP="00C11853"/>
        </w:tc>
        <w:tc>
          <w:tcPr>
            <w:tcW w:w="6982" w:type="dxa"/>
            <w:gridSpan w:val="2"/>
          </w:tcPr>
          <w:p w14:paraId="6DF3D2C9" w14:textId="77777777" w:rsidR="00C11853" w:rsidRDefault="00C11853" w:rsidP="00C11853">
            <w:pPr>
              <w:numPr>
                <w:ilvl w:val="0"/>
                <w:numId w:val="2"/>
              </w:numPr>
              <w:pBdr>
                <w:top w:val="nil"/>
                <w:left w:val="nil"/>
                <w:bottom w:val="nil"/>
                <w:right w:val="nil"/>
                <w:between w:val="nil"/>
              </w:pBdr>
              <w:contextualSpacing/>
              <w:rPr>
                <w:color w:val="000000"/>
              </w:rPr>
            </w:pPr>
            <w:r>
              <w:rPr>
                <w:color w:val="000000"/>
              </w:rPr>
              <w:t>Work with government researchers to measure behavioral health program outcomes.</w:t>
            </w:r>
          </w:p>
          <w:p w14:paraId="3DEA55BE" w14:textId="77777777" w:rsidR="00C11853" w:rsidRDefault="00C11853" w:rsidP="00C11853">
            <w:pPr>
              <w:numPr>
                <w:ilvl w:val="0"/>
                <w:numId w:val="2"/>
              </w:numPr>
              <w:pBdr>
                <w:top w:val="nil"/>
                <w:left w:val="nil"/>
                <w:bottom w:val="nil"/>
                <w:right w:val="nil"/>
                <w:between w:val="nil"/>
              </w:pBdr>
              <w:contextualSpacing/>
              <w:rPr>
                <w:color w:val="000000"/>
              </w:rPr>
            </w:pPr>
            <w:r>
              <w:rPr>
                <w:color w:val="000000"/>
                <w:highlight w:val="white"/>
              </w:rPr>
              <w:t>Conduct literature reviews and summaries to identify psychometrically sound mental health measures.</w:t>
            </w:r>
          </w:p>
        </w:tc>
      </w:tr>
      <w:tr w:rsidR="00C11853" w14:paraId="51281E78" w14:textId="77777777" w:rsidTr="00C22530">
        <w:tc>
          <w:tcPr>
            <w:tcW w:w="2070" w:type="dxa"/>
          </w:tcPr>
          <w:p w14:paraId="219693EE" w14:textId="77777777" w:rsidR="00C11853" w:rsidRDefault="00C11853" w:rsidP="00C11853">
            <w:pPr>
              <w:jc w:val="right"/>
            </w:pPr>
          </w:p>
        </w:tc>
        <w:tc>
          <w:tcPr>
            <w:tcW w:w="236" w:type="dxa"/>
          </w:tcPr>
          <w:p w14:paraId="28B5C6E3" w14:textId="77777777" w:rsidR="00C11853" w:rsidRDefault="00C11853" w:rsidP="00C11853">
            <w:pPr>
              <w:jc w:val="right"/>
            </w:pPr>
          </w:p>
        </w:tc>
        <w:tc>
          <w:tcPr>
            <w:tcW w:w="6982" w:type="dxa"/>
            <w:gridSpan w:val="2"/>
          </w:tcPr>
          <w:p w14:paraId="609BB97F" w14:textId="77777777" w:rsidR="00C11853" w:rsidRDefault="00C11853" w:rsidP="00C11853">
            <w:pPr>
              <w:jc w:val="center"/>
            </w:pPr>
          </w:p>
        </w:tc>
      </w:tr>
      <w:tr w:rsidR="00C11853" w14:paraId="6661C7B2" w14:textId="77777777" w:rsidTr="00C85FAD">
        <w:trPr>
          <w:trHeight w:val="99"/>
        </w:trPr>
        <w:tc>
          <w:tcPr>
            <w:tcW w:w="2070" w:type="dxa"/>
          </w:tcPr>
          <w:p w14:paraId="0B25B990" w14:textId="77777777" w:rsidR="00C11853" w:rsidRDefault="00C11853" w:rsidP="00C11853">
            <w:pPr>
              <w:rPr>
                <w:b/>
              </w:rPr>
            </w:pPr>
            <w:r>
              <w:t>11/2015 – 10/2015</w:t>
            </w:r>
          </w:p>
        </w:tc>
        <w:tc>
          <w:tcPr>
            <w:tcW w:w="236" w:type="dxa"/>
          </w:tcPr>
          <w:p w14:paraId="414C863B" w14:textId="77777777" w:rsidR="00C11853" w:rsidRDefault="00C11853" w:rsidP="00C11853">
            <w:pPr>
              <w:rPr>
                <w:b/>
              </w:rPr>
            </w:pPr>
          </w:p>
        </w:tc>
        <w:tc>
          <w:tcPr>
            <w:tcW w:w="6982" w:type="dxa"/>
            <w:gridSpan w:val="2"/>
            <w:vAlign w:val="center"/>
          </w:tcPr>
          <w:p w14:paraId="2FC652C3" w14:textId="77777777" w:rsidR="00C11853" w:rsidRDefault="00C11853" w:rsidP="00C11853">
            <w:pPr>
              <w:rPr>
                <w:b/>
              </w:rPr>
            </w:pPr>
            <w:r>
              <w:rPr>
                <w:b/>
              </w:rPr>
              <w:t xml:space="preserve">California English Language Development Training </w:t>
            </w:r>
          </w:p>
        </w:tc>
      </w:tr>
      <w:tr w:rsidR="00C11853" w14:paraId="006FDC4B" w14:textId="77777777" w:rsidTr="00C22530">
        <w:tc>
          <w:tcPr>
            <w:tcW w:w="2070" w:type="dxa"/>
          </w:tcPr>
          <w:p w14:paraId="5036F518" w14:textId="77777777" w:rsidR="00C11853" w:rsidRDefault="00C11853" w:rsidP="00C11853"/>
        </w:tc>
        <w:tc>
          <w:tcPr>
            <w:tcW w:w="236" w:type="dxa"/>
          </w:tcPr>
          <w:p w14:paraId="6765761A" w14:textId="77777777" w:rsidR="00C11853" w:rsidRDefault="00C11853" w:rsidP="00C11853"/>
        </w:tc>
        <w:tc>
          <w:tcPr>
            <w:tcW w:w="4657" w:type="dxa"/>
            <w:vAlign w:val="center"/>
          </w:tcPr>
          <w:p w14:paraId="3A70C23A" w14:textId="77777777" w:rsidR="00C11853" w:rsidRDefault="00C11853" w:rsidP="00C11853">
            <w:r>
              <w:t>Long Beach Unified School District</w:t>
            </w:r>
          </w:p>
        </w:tc>
        <w:tc>
          <w:tcPr>
            <w:tcW w:w="2325" w:type="dxa"/>
            <w:vAlign w:val="center"/>
          </w:tcPr>
          <w:p w14:paraId="12D7EB70" w14:textId="77777777" w:rsidR="00C11853" w:rsidRDefault="00C11853" w:rsidP="00C11853">
            <w:pPr>
              <w:jc w:val="right"/>
            </w:pPr>
          </w:p>
        </w:tc>
      </w:tr>
      <w:tr w:rsidR="00C11853" w14:paraId="307BE7C2" w14:textId="77777777" w:rsidTr="00C22530">
        <w:tc>
          <w:tcPr>
            <w:tcW w:w="2070" w:type="dxa"/>
          </w:tcPr>
          <w:p w14:paraId="5E62C9FD" w14:textId="77777777" w:rsidR="00C11853" w:rsidRDefault="00C11853" w:rsidP="00C11853">
            <w:pPr>
              <w:rPr>
                <w:i/>
              </w:rPr>
            </w:pPr>
          </w:p>
        </w:tc>
        <w:tc>
          <w:tcPr>
            <w:tcW w:w="236" w:type="dxa"/>
          </w:tcPr>
          <w:p w14:paraId="0EEBD737" w14:textId="77777777" w:rsidR="00C11853" w:rsidRDefault="00C11853" w:rsidP="00C11853">
            <w:pPr>
              <w:rPr>
                <w:i/>
              </w:rPr>
            </w:pPr>
          </w:p>
        </w:tc>
        <w:tc>
          <w:tcPr>
            <w:tcW w:w="4657" w:type="dxa"/>
            <w:vAlign w:val="center"/>
          </w:tcPr>
          <w:p w14:paraId="08AC11EE" w14:textId="77777777" w:rsidR="00C11853" w:rsidRDefault="00C11853" w:rsidP="00C11853">
            <w:pPr>
              <w:rPr>
                <w:i/>
              </w:rPr>
            </w:pPr>
            <w:r>
              <w:rPr>
                <w:i/>
              </w:rPr>
              <w:t>Student Evaluation Technician</w:t>
            </w:r>
          </w:p>
        </w:tc>
        <w:tc>
          <w:tcPr>
            <w:tcW w:w="2325" w:type="dxa"/>
            <w:vAlign w:val="center"/>
          </w:tcPr>
          <w:p w14:paraId="4C388CBC" w14:textId="77777777" w:rsidR="00C11853" w:rsidRDefault="00C11853" w:rsidP="00C11853">
            <w:pPr>
              <w:jc w:val="right"/>
            </w:pPr>
          </w:p>
        </w:tc>
      </w:tr>
      <w:tr w:rsidR="00C11853" w14:paraId="1C731AF3" w14:textId="77777777" w:rsidTr="00526E00">
        <w:trPr>
          <w:trHeight w:val="70"/>
        </w:trPr>
        <w:tc>
          <w:tcPr>
            <w:tcW w:w="2070" w:type="dxa"/>
          </w:tcPr>
          <w:p w14:paraId="1C76C0B1" w14:textId="77777777" w:rsidR="00C11853" w:rsidRDefault="00C11853" w:rsidP="00C11853"/>
        </w:tc>
        <w:tc>
          <w:tcPr>
            <w:tcW w:w="236" w:type="dxa"/>
          </w:tcPr>
          <w:p w14:paraId="12CAF728" w14:textId="77777777" w:rsidR="00C11853" w:rsidRDefault="00C11853" w:rsidP="00C11853"/>
        </w:tc>
        <w:tc>
          <w:tcPr>
            <w:tcW w:w="6982" w:type="dxa"/>
            <w:gridSpan w:val="2"/>
          </w:tcPr>
          <w:p w14:paraId="0F787D7F" w14:textId="77777777" w:rsidR="00C11853" w:rsidRDefault="00C11853" w:rsidP="00C11853">
            <w:pPr>
              <w:numPr>
                <w:ilvl w:val="0"/>
                <w:numId w:val="2"/>
              </w:numPr>
              <w:pBdr>
                <w:top w:val="nil"/>
                <w:left w:val="nil"/>
                <w:bottom w:val="nil"/>
                <w:right w:val="nil"/>
                <w:between w:val="nil"/>
              </w:pBdr>
              <w:contextualSpacing/>
              <w:rPr>
                <w:color w:val="000000"/>
              </w:rPr>
            </w:pPr>
            <w:r>
              <w:rPr>
                <w:color w:val="000000"/>
              </w:rPr>
              <w:t>Administered and scored assessments for new and current students from K-12 grade to determine competency in the English language. Evaluated and assessed student comprehension for language development in the English language.</w:t>
            </w:r>
          </w:p>
        </w:tc>
      </w:tr>
    </w:tbl>
    <w:p w14:paraId="06DD9D65" w14:textId="77777777" w:rsidR="008B1F48" w:rsidRDefault="008B1F48">
      <w:pPr>
        <w:spacing w:line="240" w:lineRule="auto"/>
        <w:rPr>
          <w:b/>
        </w:rPr>
      </w:pPr>
    </w:p>
    <w:p w14:paraId="7EEBD93F" w14:textId="77777777" w:rsidR="008B1F48" w:rsidRDefault="00B02CA1">
      <w:pPr>
        <w:spacing w:line="240" w:lineRule="auto"/>
        <w:rPr>
          <w:b/>
        </w:rPr>
      </w:pPr>
      <w:r>
        <w:rPr>
          <w:b/>
        </w:rPr>
        <w:t xml:space="preserve">Teaching Experience </w:t>
      </w:r>
    </w:p>
    <w:tbl>
      <w:tblPr>
        <w:tblStyle w:val="af3"/>
        <w:tblW w:w="9360" w:type="dxa"/>
        <w:tblBorders>
          <w:top w:val="nil"/>
          <w:left w:val="nil"/>
          <w:bottom w:val="nil"/>
          <w:right w:val="nil"/>
          <w:insideH w:val="nil"/>
          <w:insideV w:val="nil"/>
        </w:tblBorders>
        <w:tblLayout w:type="fixed"/>
        <w:tblLook w:val="0400" w:firstRow="0" w:lastRow="0" w:firstColumn="0" w:lastColumn="0" w:noHBand="0" w:noVBand="1"/>
      </w:tblPr>
      <w:tblGrid>
        <w:gridCol w:w="2250"/>
        <w:gridCol w:w="7110"/>
      </w:tblGrid>
      <w:tr w:rsidR="008B1F48" w14:paraId="7123D758" w14:textId="77777777">
        <w:tc>
          <w:tcPr>
            <w:tcW w:w="9360" w:type="dxa"/>
            <w:gridSpan w:val="2"/>
          </w:tcPr>
          <w:p w14:paraId="38FA3083" w14:textId="77777777" w:rsidR="008B1F48" w:rsidRDefault="00B02CA1">
            <w:pPr>
              <w:rPr>
                <w:b/>
              </w:rPr>
            </w:pPr>
            <w:r>
              <w:rPr>
                <w:b/>
              </w:rPr>
              <w:t>Human Development and Family Science Department, SU</w:t>
            </w:r>
          </w:p>
        </w:tc>
      </w:tr>
      <w:tr w:rsidR="008B1F48" w14:paraId="0B33C1B2" w14:textId="77777777">
        <w:tc>
          <w:tcPr>
            <w:tcW w:w="9360" w:type="dxa"/>
            <w:gridSpan w:val="2"/>
          </w:tcPr>
          <w:p w14:paraId="07094F4C" w14:textId="77777777" w:rsidR="008B1F48" w:rsidRPr="00AF4703" w:rsidRDefault="00B02CA1">
            <w:pPr>
              <w:rPr>
                <w:i/>
              </w:rPr>
            </w:pPr>
            <w:r w:rsidRPr="00AF4703">
              <w:rPr>
                <w:i/>
              </w:rPr>
              <w:t>Graduate Teaching Assistant</w:t>
            </w:r>
          </w:p>
        </w:tc>
      </w:tr>
      <w:tr w:rsidR="00AF4703" w14:paraId="2AD04752" w14:textId="77777777" w:rsidTr="00B51D06">
        <w:trPr>
          <w:trHeight w:val="280"/>
        </w:trPr>
        <w:tc>
          <w:tcPr>
            <w:tcW w:w="2250" w:type="dxa"/>
          </w:tcPr>
          <w:p w14:paraId="5B9A8E26" w14:textId="77777777" w:rsidR="00AF4703" w:rsidRDefault="00AF4703" w:rsidP="00B51D06">
            <w:r>
              <w:t>Fall 2018 – Spring 2019</w:t>
            </w:r>
          </w:p>
        </w:tc>
        <w:tc>
          <w:tcPr>
            <w:tcW w:w="7110" w:type="dxa"/>
          </w:tcPr>
          <w:p w14:paraId="534C2264" w14:textId="77777777" w:rsidR="00AF4703" w:rsidRDefault="00AF4703" w:rsidP="00B51D06">
            <w:r>
              <w:t>CFS 388 Human Sexuality</w:t>
            </w:r>
          </w:p>
        </w:tc>
      </w:tr>
      <w:tr w:rsidR="00AF4703" w14:paraId="7AB0E3D2" w14:textId="77777777" w:rsidTr="00B51D06">
        <w:trPr>
          <w:trHeight w:val="280"/>
        </w:trPr>
        <w:tc>
          <w:tcPr>
            <w:tcW w:w="2250" w:type="dxa"/>
          </w:tcPr>
          <w:p w14:paraId="134CEB56" w14:textId="77777777" w:rsidR="00AF4703" w:rsidRDefault="00AF4703" w:rsidP="00B51D06"/>
        </w:tc>
        <w:tc>
          <w:tcPr>
            <w:tcW w:w="7110" w:type="dxa"/>
          </w:tcPr>
          <w:p w14:paraId="08ECEDDB" w14:textId="77777777" w:rsidR="00AF4703" w:rsidRDefault="00AF4703" w:rsidP="00B37E00">
            <w:pPr>
              <w:numPr>
                <w:ilvl w:val="0"/>
                <w:numId w:val="2"/>
              </w:numPr>
              <w:pBdr>
                <w:top w:val="nil"/>
                <w:left w:val="nil"/>
                <w:bottom w:val="nil"/>
                <w:right w:val="nil"/>
                <w:between w:val="nil"/>
              </w:pBdr>
              <w:contextualSpacing/>
              <w:rPr>
                <w:color w:val="000000"/>
              </w:rPr>
            </w:pPr>
            <w:r>
              <w:rPr>
                <w:color w:val="000000"/>
              </w:rPr>
              <w:t xml:space="preserve">Assist </w:t>
            </w:r>
            <w:r w:rsidRPr="007D1A9C">
              <w:rPr>
                <w:noProof/>
                <w:color w:val="000000"/>
              </w:rPr>
              <w:t>professor</w:t>
            </w:r>
            <w:r>
              <w:rPr>
                <w:color w:val="000000"/>
              </w:rPr>
              <w:t xml:space="preserve"> with </w:t>
            </w:r>
            <w:r w:rsidR="00BD49C0">
              <w:rPr>
                <w:color w:val="000000"/>
              </w:rPr>
              <w:t xml:space="preserve">the </w:t>
            </w:r>
            <w:r w:rsidRPr="00BD49C0">
              <w:rPr>
                <w:noProof/>
                <w:color w:val="000000"/>
              </w:rPr>
              <w:t>grading</w:t>
            </w:r>
            <w:r>
              <w:rPr>
                <w:color w:val="000000"/>
              </w:rPr>
              <w:t xml:space="preserve"> of exams and research papers.</w:t>
            </w:r>
          </w:p>
          <w:p w14:paraId="046D9319" w14:textId="77777777" w:rsidR="00AF4703" w:rsidRPr="00AF4703" w:rsidRDefault="00AF4703" w:rsidP="00B37E00">
            <w:pPr>
              <w:numPr>
                <w:ilvl w:val="0"/>
                <w:numId w:val="2"/>
              </w:numPr>
              <w:pBdr>
                <w:top w:val="nil"/>
                <w:left w:val="nil"/>
                <w:bottom w:val="nil"/>
                <w:right w:val="nil"/>
                <w:between w:val="nil"/>
              </w:pBdr>
              <w:contextualSpacing/>
              <w:rPr>
                <w:color w:val="000000"/>
              </w:rPr>
            </w:pPr>
            <w:r>
              <w:rPr>
                <w:color w:val="000000"/>
              </w:rPr>
              <w:t>Attend weekly class sessions</w:t>
            </w:r>
            <w:r w:rsidR="001A763C">
              <w:rPr>
                <w:color w:val="000000"/>
              </w:rPr>
              <w:t xml:space="preserve"> for two course sections.</w:t>
            </w:r>
          </w:p>
        </w:tc>
      </w:tr>
      <w:tr w:rsidR="008B1F48" w14:paraId="2E4FFF1E" w14:textId="77777777">
        <w:trPr>
          <w:trHeight w:val="280"/>
        </w:trPr>
        <w:tc>
          <w:tcPr>
            <w:tcW w:w="2250" w:type="dxa"/>
          </w:tcPr>
          <w:p w14:paraId="6F20E2E7" w14:textId="77777777" w:rsidR="008B1F48" w:rsidRDefault="00B02CA1">
            <w:r>
              <w:t>Fall 2018</w:t>
            </w:r>
          </w:p>
        </w:tc>
        <w:tc>
          <w:tcPr>
            <w:tcW w:w="7110" w:type="dxa"/>
          </w:tcPr>
          <w:p w14:paraId="5BAD9C3F" w14:textId="77777777" w:rsidR="008B1F48" w:rsidRDefault="00B02CA1">
            <w:r>
              <w:t>CFS 425 Lust, Love, and Relationships</w:t>
            </w:r>
          </w:p>
        </w:tc>
      </w:tr>
      <w:tr w:rsidR="008B1F48" w14:paraId="267FCBE1" w14:textId="77777777">
        <w:trPr>
          <w:trHeight w:val="280"/>
        </w:trPr>
        <w:tc>
          <w:tcPr>
            <w:tcW w:w="2250" w:type="dxa"/>
          </w:tcPr>
          <w:p w14:paraId="4DFB00C2" w14:textId="77777777" w:rsidR="008B1F48" w:rsidRDefault="008B1F48"/>
        </w:tc>
        <w:tc>
          <w:tcPr>
            <w:tcW w:w="7110" w:type="dxa"/>
          </w:tcPr>
          <w:p w14:paraId="3158EAAB" w14:textId="77777777" w:rsidR="008B1F48" w:rsidRDefault="00B02CA1" w:rsidP="00B37E00">
            <w:pPr>
              <w:numPr>
                <w:ilvl w:val="0"/>
                <w:numId w:val="2"/>
              </w:numPr>
              <w:pBdr>
                <w:top w:val="nil"/>
                <w:left w:val="nil"/>
                <w:bottom w:val="nil"/>
                <w:right w:val="nil"/>
                <w:between w:val="nil"/>
              </w:pBdr>
              <w:contextualSpacing/>
              <w:rPr>
                <w:color w:val="000000"/>
              </w:rPr>
            </w:pPr>
            <w:r>
              <w:rPr>
                <w:color w:val="000000"/>
              </w:rPr>
              <w:t xml:space="preserve">Assist </w:t>
            </w:r>
            <w:r w:rsidRPr="007D1A9C">
              <w:rPr>
                <w:noProof/>
                <w:color w:val="000000"/>
              </w:rPr>
              <w:t>professor</w:t>
            </w:r>
            <w:r>
              <w:rPr>
                <w:color w:val="000000"/>
              </w:rPr>
              <w:t xml:space="preserve"> with </w:t>
            </w:r>
            <w:r w:rsidR="00BD49C0">
              <w:rPr>
                <w:color w:val="000000"/>
              </w:rPr>
              <w:t xml:space="preserve">the </w:t>
            </w:r>
            <w:r w:rsidRPr="00BD49C0">
              <w:rPr>
                <w:noProof/>
                <w:color w:val="000000"/>
              </w:rPr>
              <w:t>grading</w:t>
            </w:r>
            <w:r>
              <w:rPr>
                <w:color w:val="000000"/>
              </w:rPr>
              <w:t xml:space="preserve"> of exams and research papers.</w:t>
            </w:r>
          </w:p>
          <w:p w14:paraId="3B2F73F2" w14:textId="77777777" w:rsidR="008B1F48" w:rsidRPr="00AF4703" w:rsidRDefault="00B02CA1" w:rsidP="00B37E00">
            <w:pPr>
              <w:numPr>
                <w:ilvl w:val="0"/>
                <w:numId w:val="2"/>
              </w:numPr>
              <w:pBdr>
                <w:top w:val="nil"/>
                <w:left w:val="nil"/>
                <w:bottom w:val="nil"/>
                <w:right w:val="nil"/>
                <w:between w:val="nil"/>
              </w:pBdr>
              <w:contextualSpacing/>
              <w:rPr>
                <w:color w:val="000000"/>
              </w:rPr>
            </w:pPr>
            <w:r>
              <w:rPr>
                <w:color w:val="000000"/>
              </w:rPr>
              <w:t>Attend weekly class sessions.</w:t>
            </w:r>
          </w:p>
        </w:tc>
      </w:tr>
      <w:tr w:rsidR="008B1F48" w14:paraId="69CF51B5" w14:textId="77777777">
        <w:tc>
          <w:tcPr>
            <w:tcW w:w="9360" w:type="dxa"/>
            <w:gridSpan w:val="2"/>
          </w:tcPr>
          <w:p w14:paraId="0FBD3CB9" w14:textId="77777777" w:rsidR="008B1F48" w:rsidRDefault="00B02CA1">
            <w:r>
              <w:rPr>
                <w:i/>
              </w:rPr>
              <w:t>Assistant Teacher</w:t>
            </w:r>
          </w:p>
        </w:tc>
      </w:tr>
      <w:tr w:rsidR="008B1F48" w14:paraId="054FB2BF" w14:textId="77777777">
        <w:trPr>
          <w:trHeight w:val="340"/>
        </w:trPr>
        <w:tc>
          <w:tcPr>
            <w:tcW w:w="2250" w:type="dxa"/>
          </w:tcPr>
          <w:p w14:paraId="517E780D" w14:textId="77777777" w:rsidR="008B1F48" w:rsidRDefault="00B02CA1">
            <w:r>
              <w:t>Fall 2017 – Spring 2018</w:t>
            </w:r>
          </w:p>
        </w:tc>
        <w:tc>
          <w:tcPr>
            <w:tcW w:w="7110" w:type="dxa"/>
          </w:tcPr>
          <w:p w14:paraId="7BD068C1" w14:textId="77777777" w:rsidR="008B1F48" w:rsidRDefault="00B02CA1">
            <w:r>
              <w:t>Bernice M. Wright Child Development Laboratory School</w:t>
            </w:r>
          </w:p>
        </w:tc>
      </w:tr>
      <w:tr w:rsidR="008B1F48" w14:paraId="0D807192" w14:textId="77777777">
        <w:trPr>
          <w:trHeight w:val="340"/>
        </w:trPr>
        <w:tc>
          <w:tcPr>
            <w:tcW w:w="2250" w:type="dxa"/>
          </w:tcPr>
          <w:p w14:paraId="5D88FBF6" w14:textId="77777777" w:rsidR="008B1F48" w:rsidRDefault="008B1F48">
            <w:pPr>
              <w:rPr>
                <w:i/>
              </w:rPr>
            </w:pPr>
          </w:p>
        </w:tc>
        <w:tc>
          <w:tcPr>
            <w:tcW w:w="7110" w:type="dxa"/>
          </w:tcPr>
          <w:p w14:paraId="6B36FD82" w14:textId="77777777" w:rsidR="008B1F48" w:rsidRDefault="00B02CA1" w:rsidP="00B37E00">
            <w:pPr>
              <w:numPr>
                <w:ilvl w:val="0"/>
                <w:numId w:val="2"/>
              </w:numPr>
              <w:pBdr>
                <w:top w:val="nil"/>
                <w:left w:val="nil"/>
                <w:bottom w:val="nil"/>
                <w:right w:val="nil"/>
                <w:between w:val="nil"/>
              </w:pBdr>
              <w:contextualSpacing/>
              <w:rPr>
                <w:i/>
                <w:color w:val="000000"/>
              </w:rPr>
            </w:pPr>
            <w:r>
              <w:rPr>
                <w:color w:val="000000"/>
              </w:rPr>
              <w:t xml:space="preserve">Support the head teacher in providing child-centered early childhood education through developmentally appropriate </w:t>
            </w:r>
            <w:r>
              <w:rPr>
                <w:color w:val="000000"/>
              </w:rPr>
              <w:lastRenderedPageBreak/>
              <w:t>activities promoting the cognitive, physical, social, and emotional development of a class of 10-13 preschool children.</w:t>
            </w:r>
            <w:r>
              <w:rPr>
                <w:i/>
                <w:color w:val="000000"/>
              </w:rPr>
              <w:t xml:space="preserve"> </w:t>
            </w:r>
          </w:p>
          <w:p w14:paraId="37A848B5" w14:textId="77777777" w:rsidR="008B1F48" w:rsidRDefault="00B02CA1" w:rsidP="00B37E00">
            <w:pPr>
              <w:numPr>
                <w:ilvl w:val="0"/>
                <w:numId w:val="2"/>
              </w:numPr>
              <w:pBdr>
                <w:top w:val="nil"/>
                <w:left w:val="nil"/>
                <w:bottom w:val="nil"/>
                <w:right w:val="nil"/>
                <w:between w:val="nil"/>
              </w:pBdr>
              <w:contextualSpacing/>
              <w:rPr>
                <w:i/>
                <w:color w:val="000000"/>
              </w:rPr>
            </w:pPr>
            <w:r>
              <w:rPr>
                <w:color w:val="000000"/>
              </w:rPr>
              <w:t>Create and supervise developmentally appropriate activities to promote the independence, individuality, and creativity of preschool children.</w:t>
            </w:r>
          </w:p>
          <w:p w14:paraId="4DFA118F" w14:textId="77777777" w:rsidR="008B1F48" w:rsidRDefault="00B02CA1" w:rsidP="00B37E00">
            <w:pPr>
              <w:numPr>
                <w:ilvl w:val="0"/>
                <w:numId w:val="2"/>
              </w:numPr>
              <w:pBdr>
                <w:top w:val="nil"/>
                <w:left w:val="nil"/>
                <w:bottom w:val="nil"/>
                <w:right w:val="nil"/>
                <w:between w:val="nil"/>
              </w:pBdr>
              <w:contextualSpacing/>
              <w:rPr>
                <w:i/>
                <w:color w:val="000000"/>
              </w:rPr>
            </w:pPr>
            <w:r>
              <w:rPr>
                <w:color w:val="000000"/>
              </w:rPr>
              <w:t>Assist in the supervision of undergraduate students training to become early childhood teachers.</w:t>
            </w:r>
          </w:p>
        </w:tc>
      </w:tr>
      <w:tr w:rsidR="008B1F48" w14:paraId="54CB982D" w14:textId="77777777">
        <w:trPr>
          <w:trHeight w:val="340"/>
        </w:trPr>
        <w:tc>
          <w:tcPr>
            <w:tcW w:w="9360" w:type="dxa"/>
            <w:gridSpan w:val="2"/>
          </w:tcPr>
          <w:p w14:paraId="1391A09E" w14:textId="77777777" w:rsidR="008B1F48" w:rsidRDefault="00B02CA1">
            <w:bookmarkStart w:id="2" w:name="_1fob9te" w:colFirst="0" w:colLast="0"/>
            <w:bookmarkEnd w:id="2"/>
            <w:r>
              <w:rPr>
                <w:i/>
              </w:rPr>
              <w:lastRenderedPageBreak/>
              <w:t>Graduate Teaching Assistant</w:t>
            </w:r>
          </w:p>
        </w:tc>
      </w:tr>
      <w:tr w:rsidR="008B1F48" w14:paraId="352B2F09" w14:textId="77777777">
        <w:tc>
          <w:tcPr>
            <w:tcW w:w="2250" w:type="dxa"/>
          </w:tcPr>
          <w:p w14:paraId="2199DAD4" w14:textId="77777777" w:rsidR="008B1F48" w:rsidRDefault="00B02CA1">
            <w:r>
              <w:t>Spring 2017</w:t>
            </w:r>
          </w:p>
        </w:tc>
        <w:tc>
          <w:tcPr>
            <w:tcW w:w="7110" w:type="dxa"/>
          </w:tcPr>
          <w:p w14:paraId="266CC0BF" w14:textId="77777777" w:rsidR="008B1F48" w:rsidRDefault="00B02CA1">
            <w:r>
              <w:t>CFS 201 Family Development</w:t>
            </w:r>
          </w:p>
        </w:tc>
      </w:tr>
      <w:tr w:rsidR="008B1F48" w14:paraId="7D7EFC6C" w14:textId="77777777">
        <w:tc>
          <w:tcPr>
            <w:tcW w:w="2250" w:type="dxa"/>
          </w:tcPr>
          <w:p w14:paraId="54B84954" w14:textId="77777777" w:rsidR="008B1F48" w:rsidRDefault="008B1F48"/>
        </w:tc>
        <w:tc>
          <w:tcPr>
            <w:tcW w:w="7110" w:type="dxa"/>
          </w:tcPr>
          <w:p w14:paraId="3CE20C49" w14:textId="77777777" w:rsidR="008B1F48" w:rsidRDefault="00B02CA1" w:rsidP="00B37E00">
            <w:pPr>
              <w:numPr>
                <w:ilvl w:val="0"/>
                <w:numId w:val="2"/>
              </w:numPr>
              <w:pBdr>
                <w:top w:val="nil"/>
                <w:left w:val="nil"/>
                <w:bottom w:val="nil"/>
                <w:right w:val="nil"/>
                <w:between w:val="nil"/>
              </w:pBdr>
              <w:contextualSpacing/>
              <w:rPr>
                <w:color w:val="000000"/>
              </w:rPr>
            </w:pPr>
            <w:r>
              <w:rPr>
                <w:color w:val="000000"/>
              </w:rPr>
              <w:t xml:space="preserve">Maintain weekly office hours to assist students with </w:t>
            </w:r>
            <w:proofErr w:type="gramStart"/>
            <w:r>
              <w:rPr>
                <w:color w:val="000000"/>
              </w:rPr>
              <w:t>questions</w:t>
            </w:r>
            <w:proofErr w:type="gramEnd"/>
          </w:p>
          <w:p w14:paraId="46FE0E28" w14:textId="77777777" w:rsidR="008B1F48" w:rsidRDefault="00B02CA1" w:rsidP="00B37E00">
            <w:pPr>
              <w:numPr>
                <w:ilvl w:val="0"/>
                <w:numId w:val="2"/>
              </w:numPr>
              <w:pBdr>
                <w:top w:val="nil"/>
                <w:left w:val="nil"/>
                <w:bottom w:val="nil"/>
                <w:right w:val="nil"/>
                <w:between w:val="nil"/>
              </w:pBdr>
              <w:contextualSpacing/>
              <w:rPr>
                <w:color w:val="000000"/>
              </w:rPr>
            </w:pPr>
            <w:r>
              <w:rPr>
                <w:color w:val="000000"/>
              </w:rPr>
              <w:t xml:space="preserve">Assist </w:t>
            </w:r>
            <w:r w:rsidRPr="007D1A9C">
              <w:rPr>
                <w:noProof/>
                <w:color w:val="000000"/>
              </w:rPr>
              <w:t>professor</w:t>
            </w:r>
            <w:r>
              <w:rPr>
                <w:color w:val="000000"/>
              </w:rPr>
              <w:t xml:space="preserve"> with </w:t>
            </w:r>
            <w:r w:rsidR="00BD49C0">
              <w:rPr>
                <w:color w:val="000000"/>
              </w:rPr>
              <w:t xml:space="preserve">the </w:t>
            </w:r>
            <w:r w:rsidRPr="00BD49C0">
              <w:rPr>
                <w:noProof/>
                <w:color w:val="000000"/>
              </w:rPr>
              <w:t>grading</w:t>
            </w:r>
            <w:r>
              <w:rPr>
                <w:color w:val="000000"/>
              </w:rPr>
              <w:t xml:space="preserve"> of assignments and </w:t>
            </w:r>
            <w:proofErr w:type="gramStart"/>
            <w:r>
              <w:rPr>
                <w:color w:val="000000"/>
              </w:rPr>
              <w:t>exams</w:t>
            </w:r>
            <w:proofErr w:type="gramEnd"/>
          </w:p>
          <w:p w14:paraId="1B71F2DE" w14:textId="77777777" w:rsidR="008B1F48" w:rsidRDefault="00B02CA1" w:rsidP="00B37E00">
            <w:pPr>
              <w:numPr>
                <w:ilvl w:val="0"/>
                <w:numId w:val="2"/>
              </w:numPr>
              <w:pBdr>
                <w:top w:val="nil"/>
                <w:left w:val="nil"/>
                <w:bottom w:val="nil"/>
                <w:right w:val="nil"/>
                <w:between w:val="nil"/>
              </w:pBdr>
              <w:contextualSpacing/>
              <w:rPr>
                <w:color w:val="000000"/>
              </w:rPr>
            </w:pPr>
            <w:r>
              <w:rPr>
                <w:color w:val="000000"/>
              </w:rPr>
              <w:t>Attend weekly class sessions</w:t>
            </w:r>
          </w:p>
        </w:tc>
      </w:tr>
      <w:tr w:rsidR="008B1F48" w14:paraId="50557D44" w14:textId="77777777">
        <w:tc>
          <w:tcPr>
            <w:tcW w:w="2250" w:type="dxa"/>
          </w:tcPr>
          <w:p w14:paraId="0BA6A9E8" w14:textId="77777777" w:rsidR="008B1F48" w:rsidRDefault="00B02CA1">
            <w:r>
              <w:t>Spring 2017</w:t>
            </w:r>
          </w:p>
        </w:tc>
        <w:tc>
          <w:tcPr>
            <w:tcW w:w="7110" w:type="dxa"/>
          </w:tcPr>
          <w:p w14:paraId="13D0E7B3" w14:textId="77777777" w:rsidR="008B1F48" w:rsidRDefault="00B02CA1">
            <w:r>
              <w:t>CFS 388 Human Sexuality</w:t>
            </w:r>
          </w:p>
        </w:tc>
      </w:tr>
      <w:tr w:rsidR="008B1F48" w14:paraId="25C2A186" w14:textId="77777777">
        <w:tc>
          <w:tcPr>
            <w:tcW w:w="2250" w:type="dxa"/>
          </w:tcPr>
          <w:p w14:paraId="7AB37F3A" w14:textId="77777777" w:rsidR="008B1F48" w:rsidRDefault="008B1F48"/>
        </w:tc>
        <w:tc>
          <w:tcPr>
            <w:tcW w:w="7110" w:type="dxa"/>
          </w:tcPr>
          <w:p w14:paraId="5324D8FE" w14:textId="77777777" w:rsidR="008B1F48" w:rsidRDefault="00B02CA1" w:rsidP="00B37E00">
            <w:pPr>
              <w:numPr>
                <w:ilvl w:val="0"/>
                <w:numId w:val="2"/>
              </w:numPr>
              <w:pBdr>
                <w:top w:val="nil"/>
                <w:left w:val="nil"/>
                <w:bottom w:val="nil"/>
                <w:right w:val="nil"/>
                <w:between w:val="nil"/>
              </w:pBdr>
              <w:contextualSpacing/>
              <w:rPr>
                <w:color w:val="000000"/>
              </w:rPr>
            </w:pPr>
            <w:r>
              <w:rPr>
                <w:color w:val="000000"/>
              </w:rPr>
              <w:t xml:space="preserve">Responsible for leading </w:t>
            </w:r>
            <w:r w:rsidR="00BD49C0">
              <w:rPr>
                <w:noProof/>
                <w:color w:val="000000"/>
              </w:rPr>
              <w:t>two</w:t>
            </w:r>
            <w:r>
              <w:rPr>
                <w:color w:val="000000"/>
              </w:rPr>
              <w:t xml:space="preserve"> weekly discussion groups of 11 – 16 students on topics of human sexuality.</w:t>
            </w:r>
          </w:p>
          <w:p w14:paraId="47A56B1B" w14:textId="77777777" w:rsidR="008B1F48" w:rsidRDefault="00B02CA1" w:rsidP="00B37E00">
            <w:pPr>
              <w:numPr>
                <w:ilvl w:val="0"/>
                <w:numId w:val="2"/>
              </w:numPr>
              <w:pBdr>
                <w:top w:val="nil"/>
                <w:left w:val="nil"/>
                <w:bottom w:val="nil"/>
                <w:right w:val="nil"/>
                <w:between w:val="nil"/>
              </w:pBdr>
              <w:contextualSpacing/>
              <w:rPr>
                <w:color w:val="000000"/>
              </w:rPr>
            </w:pPr>
            <w:r>
              <w:rPr>
                <w:color w:val="000000"/>
              </w:rPr>
              <w:t xml:space="preserve">Assist </w:t>
            </w:r>
            <w:r w:rsidRPr="007D1A9C">
              <w:rPr>
                <w:noProof/>
                <w:color w:val="000000"/>
              </w:rPr>
              <w:t>professor</w:t>
            </w:r>
            <w:r>
              <w:rPr>
                <w:color w:val="000000"/>
              </w:rPr>
              <w:t xml:space="preserve"> with </w:t>
            </w:r>
            <w:r w:rsidR="00BD49C0">
              <w:rPr>
                <w:color w:val="000000"/>
              </w:rPr>
              <w:t xml:space="preserve">the </w:t>
            </w:r>
            <w:r w:rsidRPr="00BD49C0">
              <w:rPr>
                <w:noProof/>
                <w:color w:val="000000"/>
              </w:rPr>
              <w:t>grading</w:t>
            </w:r>
            <w:r>
              <w:rPr>
                <w:color w:val="000000"/>
              </w:rPr>
              <w:t xml:space="preserve"> of exams and research papers.</w:t>
            </w:r>
          </w:p>
          <w:p w14:paraId="300AB4B0" w14:textId="77777777" w:rsidR="008B1F48" w:rsidRDefault="00B02CA1" w:rsidP="00B37E00">
            <w:pPr>
              <w:numPr>
                <w:ilvl w:val="0"/>
                <w:numId w:val="2"/>
              </w:numPr>
              <w:pBdr>
                <w:top w:val="nil"/>
                <w:left w:val="nil"/>
                <w:bottom w:val="nil"/>
                <w:right w:val="nil"/>
                <w:between w:val="nil"/>
              </w:pBdr>
              <w:contextualSpacing/>
              <w:rPr>
                <w:color w:val="000000"/>
              </w:rPr>
            </w:pPr>
            <w:r>
              <w:rPr>
                <w:color w:val="000000"/>
              </w:rPr>
              <w:t>Attend weekly class sessions.</w:t>
            </w:r>
          </w:p>
        </w:tc>
      </w:tr>
      <w:tr w:rsidR="008B1F48" w14:paraId="222A72A1" w14:textId="77777777">
        <w:tc>
          <w:tcPr>
            <w:tcW w:w="2250" w:type="dxa"/>
          </w:tcPr>
          <w:p w14:paraId="36BB6680" w14:textId="77777777" w:rsidR="008B1F48" w:rsidRDefault="00B02CA1">
            <w:r>
              <w:t>Fall 2016</w:t>
            </w:r>
          </w:p>
        </w:tc>
        <w:tc>
          <w:tcPr>
            <w:tcW w:w="7110" w:type="dxa"/>
          </w:tcPr>
          <w:p w14:paraId="4E5807A7" w14:textId="77777777" w:rsidR="008B1F48" w:rsidRDefault="00B02CA1">
            <w:r>
              <w:t>CFS 388 Human Sexuality</w:t>
            </w:r>
          </w:p>
        </w:tc>
      </w:tr>
      <w:tr w:rsidR="008B1F48" w14:paraId="17E3C879" w14:textId="77777777">
        <w:tc>
          <w:tcPr>
            <w:tcW w:w="2250" w:type="dxa"/>
          </w:tcPr>
          <w:p w14:paraId="517C3F9D" w14:textId="77777777" w:rsidR="008B1F48" w:rsidRDefault="008B1F48"/>
        </w:tc>
        <w:tc>
          <w:tcPr>
            <w:tcW w:w="7110" w:type="dxa"/>
          </w:tcPr>
          <w:p w14:paraId="26A13B8F" w14:textId="77777777" w:rsidR="008B1F48" w:rsidRDefault="00B02CA1" w:rsidP="00B37E00">
            <w:pPr>
              <w:numPr>
                <w:ilvl w:val="0"/>
                <w:numId w:val="2"/>
              </w:numPr>
              <w:pBdr>
                <w:top w:val="nil"/>
                <w:left w:val="nil"/>
                <w:bottom w:val="nil"/>
                <w:right w:val="nil"/>
                <w:between w:val="nil"/>
              </w:pBdr>
              <w:contextualSpacing/>
              <w:rPr>
                <w:color w:val="000000"/>
              </w:rPr>
            </w:pPr>
            <w:r>
              <w:rPr>
                <w:color w:val="000000"/>
              </w:rPr>
              <w:t xml:space="preserve">Responsible for leading </w:t>
            </w:r>
            <w:r w:rsidR="00BD49C0">
              <w:rPr>
                <w:noProof/>
                <w:color w:val="000000"/>
              </w:rPr>
              <w:t>three</w:t>
            </w:r>
            <w:r>
              <w:rPr>
                <w:color w:val="000000"/>
              </w:rPr>
              <w:t xml:space="preserve"> weekly discussion groups of 12 – 18 students on topics of human sexuality.</w:t>
            </w:r>
          </w:p>
          <w:p w14:paraId="1276A868" w14:textId="77777777" w:rsidR="008B1F48" w:rsidRDefault="00B02CA1" w:rsidP="00B37E00">
            <w:pPr>
              <w:numPr>
                <w:ilvl w:val="0"/>
                <w:numId w:val="2"/>
              </w:numPr>
              <w:pBdr>
                <w:top w:val="nil"/>
                <w:left w:val="nil"/>
                <w:bottom w:val="nil"/>
                <w:right w:val="nil"/>
                <w:between w:val="nil"/>
              </w:pBdr>
              <w:contextualSpacing/>
              <w:rPr>
                <w:color w:val="000000"/>
              </w:rPr>
            </w:pPr>
            <w:r>
              <w:rPr>
                <w:color w:val="000000"/>
              </w:rPr>
              <w:t xml:space="preserve">Assist </w:t>
            </w:r>
            <w:r w:rsidRPr="007D1A9C">
              <w:rPr>
                <w:noProof/>
                <w:color w:val="000000"/>
              </w:rPr>
              <w:t>professor</w:t>
            </w:r>
            <w:r>
              <w:rPr>
                <w:color w:val="000000"/>
              </w:rPr>
              <w:t xml:space="preserve"> with </w:t>
            </w:r>
            <w:r w:rsidR="00BD49C0">
              <w:rPr>
                <w:color w:val="000000"/>
              </w:rPr>
              <w:t xml:space="preserve">the </w:t>
            </w:r>
            <w:r w:rsidRPr="00BD49C0">
              <w:rPr>
                <w:noProof/>
                <w:color w:val="000000"/>
              </w:rPr>
              <w:t>grading</w:t>
            </w:r>
            <w:r>
              <w:rPr>
                <w:color w:val="000000"/>
              </w:rPr>
              <w:t xml:space="preserve"> of exams and research papers.</w:t>
            </w:r>
          </w:p>
          <w:p w14:paraId="6D274DE2" w14:textId="77777777" w:rsidR="008B1F48" w:rsidRDefault="00B02CA1" w:rsidP="00B37E00">
            <w:pPr>
              <w:numPr>
                <w:ilvl w:val="0"/>
                <w:numId w:val="2"/>
              </w:numPr>
              <w:pBdr>
                <w:top w:val="nil"/>
                <w:left w:val="nil"/>
                <w:bottom w:val="nil"/>
                <w:right w:val="nil"/>
                <w:between w:val="nil"/>
              </w:pBdr>
              <w:contextualSpacing/>
              <w:rPr>
                <w:color w:val="000000"/>
              </w:rPr>
            </w:pPr>
            <w:r>
              <w:rPr>
                <w:color w:val="000000"/>
              </w:rPr>
              <w:t>Attend weekly class sessions.</w:t>
            </w:r>
          </w:p>
        </w:tc>
      </w:tr>
      <w:tr w:rsidR="008B1F48" w14:paraId="4C5FC1DE" w14:textId="77777777">
        <w:tc>
          <w:tcPr>
            <w:tcW w:w="2250" w:type="dxa"/>
          </w:tcPr>
          <w:p w14:paraId="188E76B1" w14:textId="77777777" w:rsidR="008B1F48" w:rsidRDefault="00B02CA1">
            <w:r>
              <w:t>Fall 2016</w:t>
            </w:r>
          </w:p>
        </w:tc>
        <w:tc>
          <w:tcPr>
            <w:tcW w:w="7110" w:type="dxa"/>
          </w:tcPr>
          <w:p w14:paraId="2C6C28A3" w14:textId="77777777" w:rsidR="008B1F48" w:rsidRDefault="00B02CA1">
            <w:r>
              <w:t>CFS 327 Human Development and Sport</w:t>
            </w:r>
          </w:p>
        </w:tc>
      </w:tr>
      <w:tr w:rsidR="008B1F48" w14:paraId="156B856E" w14:textId="77777777">
        <w:tc>
          <w:tcPr>
            <w:tcW w:w="2250" w:type="dxa"/>
          </w:tcPr>
          <w:p w14:paraId="109D3486" w14:textId="77777777" w:rsidR="008B1F48" w:rsidRDefault="008B1F48"/>
        </w:tc>
        <w:tc>
          <w:tcPr>
            <w:tcW w:w="7110" w:type="dxa"/>
          </w:tcPr>
          <w:p w14:paraId="79F4A81B" w14:textId="77777777" w:rsidR="008B1F48" w:rsidRDefault="00B02CA1" w:rsidP="00B37E00">
            <w:pPr>
              <w:numPr>
                <w:ilvl w:val="0"/>
                <w:numId w:val="2"/>
              </w:numPr>
              <w:pBdr>
                <w:top w:val="nil"/>
                <w:left w:val="nil"/>
                <w:bottom w:val="nil"/>
                <w:right w:val="nil"/>
                <w:between w:val="nil"/>
              </w:pBdr>
              <w:contextualSpacing/>
              <w:rPr>
                <w:color w:val="000000"/>
              </w:rPr>
            </w:pPr>
            <w:r>
              <w:rPr>
                <w:color w:val="000000"/>
              </w:rPr>
              <w:t xml:space="preserve">Maintain weekly office hours to assist students with </w:t>
            </w:r>
            <w:proofErr w:type="gramStart"/>
            <w:r>
              <w:rPr>
                <w:color w:val="000000"/>
              </w:rPr>
              <w:t>questions</w:t>
            </w:r>
            <w:proofErr w:type="gramEnd"/>
          </w:p>
          <w:p w14:paraId="39E21330" w14:textId="77777777" w:rsidR="008B1F48" w:rsidRDefault="00B02CA1" w:rsidP="00B37E00">
            <w:pPr>
              <w:numPr>
                <w:ilvl w:val="0"/>
                <w:numId w:val="2"/>
              </w:numPr>
              <w:pBdr>
                <w:top w:val="nil"/>
                <w:left w:val="nil"/>
                <w:bottom w:val="nil"/>
                <w:right w:val="nil"/>
                <w:between w:val="nil"/>
              </w:pBdr>
              <w:contextualSpacing/>
              <w:rPr>
                <w:color w:val="000000"/>
              </w:rPr>
            </w:pPr>
            <w:r>
              <w:rPr>
                <w:color w:val="000000"/>
              </w:rPr>
              <w:t xml:space="preserve">Assist </w:t>
            </w:r>
            <w:r w:rsidRPr="007D1A9C">
              <w:rPr>
                <w:noProof/>
                <w:color w:val="000000"/>
              </w:rPr>
              <w:t>professor</w:t>
            </w:r>
            <w:r>
              <w:rPr>
                <w:color w:val="000000"/>
              </w:rPr>
              <w:t xml:space="preserve"> with </w:t>
            </w:r>
            <w:r w:rsidR="00BD49C0">
              <w:rPr>
                <w:color w:val="000000"/>
              </w:rPr>
              <w:t xml:space="preserve">the </w:t>
            </w:r>
            <w:r w:rsidRPr="00BD49C0">
              <w:rPr>
                <w:noProof/>
                <w:color w:val="000000"/>
              </w:rPr>
              <w:t>grading</w:t>
            </w:r>
            <w:r>
              <w:rPr>
                <w:color w:val="000000"/>
              </w:rPr>
              <w:t xml:space="preserve"> of assignments and </w:t>
            </w:r>
            <w:proofErr w:type="gramStart"/>
            <w:r>
              <w:rPr>
                <w:color w:val="000000"/>
              </w:rPr>
              <w:t>exams</w:t>
            </w:r>
            <w:proofErr w:type="gramEnd"/>
          </w:p>
          <w:p w14:paraId="3106EA2F" w14:textId="77777777" w:rsidR="008B1F48" w:rsidRDefault="00B02CA1" w:rsidP="00B37E00">
            <w:pPr>
              <w:numPr>
                <w:ilvl w:val="0"/>
                <w:numId w:val="2"/>
              </w:numPr>
              <w:pBdr>
                <w:top w:val="nil"/>
                <w:left w:val="nil"/>
                <w:bottom w:val="nil"/>
                <w:right w:val="nil"/>
                <w:between w:val="nil"/>
              </w:pBdr>
              <w:contextualSpacing/>
              <w:rPr>
                <w:i/>
                <w:color w:val="000000"/>
              </w:rPr>
            </w:pPr>
            <w:r>
              <w:rPr>
                <w:color w:val="000000"/>
              </w:rPr>
              <w:t xml:space="preserve">Class presentation: </w:t>
            </w:r>
            <w:r>
              <w:rPr>
                <w:i/>
                <w:color w:val="000000"/>
              </w:rPr>
              <w:t>Parent Influences and Outcomes</w:t>
            </w:r>
          </w:p>
          <w:p w14:paraId="7152ED6E" w14:textId="77777777" w:rsidR="008B1F48" w:rsidRDefault="00B02CA1" w:rsidP="00B37E00">
            <w:pPr>
              <w:numPr>
                <w:ilvl w:val="0"/>
                <w:numId w:val="2"/>
              </w:numPr>
              <w:pBdr>
                <w:top w:val="nil"/>
                <w:left w:val="nil"/>
                <w:bottom w:val="nil"/>
                <w:right w:val="nil"/>
                <w:between w:val="nil"/>
              </w:pBdr>
              <w:contextualSpacing/>
              <w:rPr>
                <w:color w:val="000000"/>
              </w:rPr>
            </w:pPr>
            <w:r>
              <w:rPr>
                <w:color w:val="000000"/>
              </w:rPr>
              <w:t>Attend weekly class sessions.</w:t>
            </w:r>
          </w:p>
        </w:tc>
      </w:tr>
      <w:tr w:rsidR="008B1F48" w14:paraId="711A94BA" w14:textId="77777777">
        <w:tc>
          <w:tcPr>
            <w:tcW w:w="2250" w:type="dxa"/>
          </w:tcPr>
          <w:p w14:paraId="58EA9929" w14:textId="77777777" w:rsidR="008B1F48" w:rsidRDefault="008B1F48"/>
        </w:tc>
        <w:tc>
          <w:tcPr>
            <w:tcW w:w="7110" w:type="dxa"/>
          </w:tcPr>
          <w:p w14:paraId="06EA7DE0" w14:textId="77777777" w:rsidR="008B1F48" w:rsidRDefault="008B1F48"/>
          <w:p w14:paraId="29062F88" w14:textId="77777777" w:rsidR="00556D9A" w:rsidRDefault="00556D9A"/>
          <w:p w14:paraId="3AE62AAA" w14:textId="77777777" w:rsidR="00556D9A" w:rsidRDefault="00556D9A"/>
          <w:p w14:paraId="3B02AFAF" w14:textId="6D5A43C1" w:rsidR="00556D9A" w:rsidRDefault="00556D9A"/>
        </w:tc>
      </w:tr>
      <w:tr w:rsidR="008B1F48" w14:paraId="62C9DA0D" w14:textId="77777777">
        <w:tc>
          <w:tcPr>
            <w:tcW w:w="9360" w:type="dxa"/>
            <w:gridSpan w:val="2"/>
          </w:tcPr>
          <w:p w14:paraId="23C8A0B4" w14:textId="77777777" w:rsidR="008B1F48" w:rsidRDefault="00B02CA1">
            <w:r>
              <w:rPr>
                <w:b/>
              </w:rPr>
              <w:t>ABC Unified School District</w:t>
            </w:r>
          </w:p>
        </w:tc>
      </w:tr>
      <w:tr w:rsidR="008B1F48" w14:paraId="629119EF" w14:textId="77777777">
        <w:tc>
          <w:tcPr>
            <w:tcW w:w="9360" w:type="dxa"/>
            <w:gridSpan w:val="2"/>
          </w:tcPr>
          <w:p w14:paraId="74BF1B8E" w14:textId="77777777" w:rsidR="008B1F48" w:rsidRDefault="00B02CA1">
            <w:pPr>
              <w:rPr>
                <w:i/>
              </w:rPr>
            </w:pPr>
            <w:r w:rsidRPr="007D1A9C">
              <w:rPr>
                <w:i/>
                <w:noProof/>
              </w:rPr>
              <w:t>Para Educator</w:t>
            </w:r>
          </w:p>
        </w:tc>
      </w:tr>
      <w:tr w:rsidR="008B1F48" w14:paraId="561A0FF4" w14:textId="77777777">
        <w:tc>
          <w:tcPr>
            <w:tcW w:w="2250" w:type="dxa"/>
          </w:tcPr>
          <w:p w14:paraId="739CCFB2" w14:textId="77777777" w:rsidR="008B1F48" w:rsidRDefault="00B02CA1">
            <w:r>
              <w:t>5/2012 – 6/2016</w:t>
            </w:r>
          </w:p>
        </w:tc>
        <w:tc>
          <w:tcPr>
            <w:tcW w:w="7110" w:type="dxa"/>
          </w:tcPr>
          <w:p w14:paraId="61D8D2C1" w14:textId="77777777" w:rsidR="008B1F48" w:rsidRDefault="008B1F48"/>
        </w:tc>
      </w:tr>
      <w:tr w:rsidR="008B1F48" w14:paraId="7B1BB6F1" w14:textId="77777777">
        <w:tc>
          <w:tcPr>
            <w:tcW w:w="2250" w:type="dxa"/>
          </w:tcPr>
          <w:p w14:paraId="40E2D550" w14:textId="77777777" w:rsidR="008B1F48" w:rsidRDefault="008B1F48"/>
        </w:tc>
        <w:tc>
          <w:tcPr>
            <w:tcW w:w="7110" w:type="dxa"/>
          </w:tcPr>
          <w:p w14:paraId="591E3773" w14:textId="77777777" w:rsidR="008B1F48" w:rsidRDefault="00B02CA1" w:rsidP="00B37E00">
            <w:pPr>
              <w:numPr>
                <w:ilvl w:val="0"/>
                <w:numId w:val="2"/>
              </w:numPr>
              <w:pBdr>
                <w:top w:val="nil"/>
                <w:left w:val="nil"/>
                <w:bottom w:val="nil"/>
                <w:right w:val="nil"/>
                <w:between w:val="nil"/>
              </w:pBdr>
              <w:contextualSpacing/>
              <w:rPr>
                <w:color w:val="000000"/>
              </w:rPr>
            </w:pPr>
            <w:r>
              <w:rPr>
                <w:color w:val="000000"/>
              </w:rPr>
              <w:t>Supervise and facilitate educational activities to promote physical, mental, and social development among students between the ages of 4-17.</w:t>
            </w:r>
          </w:p>
          <w:p w14:paraId="77422B5D" w14:textId="77777777" w:rsidR="008B1F48" w:rsidRDefault="00B02CA1" w:rsidP="00B37E00">
            <w:pPr>
              <w:numPr>
                <w:ilvl w:val="0"/>
                <w:numId w:val="2"/>
              </w:numPr>
              <w:pBdr>
                <w:top w:val="nil"/>
                <w:left w:val="nil"/>
                <w:bottom w:val="nil"/>
                <w:right w:val="nil"/>
                <w:between w:val="nil"/>
              </w:pBdr>
              <w:contextualSpacing/>
              <w:rPr>
                <w:color w:val="000000"/>
              </w:rPr>
            </w:pPr>
            <w:r>
              <w:rPr>
                <w:color w:val="000000"/>
              </w:rPr>
              <w:t>Help students with equipment use and materials to prevent injuries and damage.</w:t>
            </w:r>
          </w:p>
          <w:p w14:paraId="408680E7" w14:textId="77777777" w:rsidR="008B1F48" w:rsidRDefault="00B02CA1" w:rsidP="00B37E00">
            <w:pPr>
              <w:numPr>
                <w:ilvl w:val="0"/>
                <w:numId w:val="2"/>
              </w:numPr>
              <w:pBdr>
                <w:top w:val="nil"/>
                <w:left w:val="nil"/>
                <w:bottom w:val="nil"/>
                <w:right w:val="nil"/>
                <w:between w:val="nil"/>
              </w:pBdr>
              <w:contextualSpacing/>
              <w:rPr>
                <w:color w:val="000000"/>
              </w:rPr>
            </w:pPr>
            <w:r w:rsidRPr="007D1A9C">
              <w:rPr>
                <w:noProof/>
                <w:color w:val="000000"/>
              </w:rPr>
              <w:t>Tutor children individually or in small groups who require support to master assignments and reinforce learning concepts presented by teachers.</w:t>
            </w:r>
          </w:p>
          <w:p w14:paraId="030BE9F9" w14:textId="77777777" w:rsidR="008B1F48" w:rsidRDefault="00B02CA1" w:rsidP="00B37E00">
            <w:pPr>
              <w:numPr>
                <w:ilvl w:val="0"/>
                <w:numId w:val="2"/>
              </w:numPr>
              <w:pBdr>
                <w:top w:val="nil"/>
                <w:left w:val="nil"/>
                <w:bottom w:val="nil"/>
                <w:right w:val="nil"/>
                <w:between w:val="nil"/>
              </w:pBdr>
              <w:contextualSpacing/>
              <w:rPr>
                <w:color w:val="000000"/>
              </w:rPr>
            </w:pPr>
            <w:r>
              <w:rPr>
                <w:color w:val="000000"/>
              </w:rPr>
              <w:t>Provide extra assistance to students with special needs.</w:t>
            </w:r>
          </w:p>
        </w:tc>
      </w:tr>
      <w:tr w:rsidR="008B1F48" w14:paraId="36E04E8F" w14:textId="77777777">
        <w:tc>
          <w:tcPr>
            <w:tcW w:w="2250" w:type="dxa"/>
          </w:tcPr>
          <w:p w14:paraId="71463250" w14:textId="77777777" w:rsidR="008B1F48" w:rsidRDefault="008B1F48"/>
        </w:tc>
        <w:tc>
          <w:tcPr>
            <w:tcW w:w="7110" w:type="dxa"/>
          </w:tcPr>
          <w:p w14:paraId="2D051416" w14:textId="77777777" w:rsidR="008B1F48" w:rsidRDefault="008B1F48"/>
        </w:tc>
      </w:tr>
      <w:tr w:rsidR="008B1F48" w14:paraId="6CF655E9" w14:textId="77777777">
        <w:tc>
          <w:tcPr>
            <w:tcW w:w="9360" w:type="dxa"/>
            <w:gridSpan w:val="2"/>
          </w:tcPr>
          <w:p w14:paraId="56329120" w14:textId="77777777" w:rsidR="008B1F48" w:rsidRDefault="00B02CA1">
            <w:bookmarkStart w:id="3" w:name="_3znysh7" w:colFirst="0" w:colLast="0"/>
            <w:bookmarkEnd w:id="3"/>
            <w:r>
              <w:rPr>
                <w:b/>
              </w:rPr>
              <w:t>ABC Unified School District</w:t>
            </w:r>
          </w:p>
        </w:tc>
      </w:tr>
      <w:tr w:rsidR="008B1F48" w14:paraId="688D2E47" w14:textId="77777777">
        <w:tc>
          <w:tcPr>
            <w:tcW w:w="9360" w:type="dxa"/>
            <w:gridSpan w:val="2"/>
          </w:tcPr>
          <w:p w14:paraId="414AAAF4" w14:textId="77777777" w:rsidR="008B1F48" w:rsidRDefault="00B02CA1">
            <w:pPr>
              <w:rPr>
                <w:i/>
              </w:rPr>
            </w:pPr>
            <w:r>
              <w:rPr>
                <w:i/>
              </w:rPr>
              <w:t>AVID Tutor</w:t>
            </w:r>
          </w:p>
        </w:tc>
      </w:tr>
      <w:tr w:rsidR="008B1F48" w14:paraId="6837B6DE" w14:textId="77777777">
        <w:tc>
          <w:tcPr>
            <w:tcW w:w="2250" w:type="dxa"/>
          </w:tcPr>
          <w:p w14:paraId="0B353941" w14:textId="77777777" w:rsidR="008B1F48" w:rsidRDefault="00B02CA1">
            <w:r>
              <w:lastRenderedPageBreak/>
              <w:t>11/2014 – 6/2015</w:t>
            </w:r>
          </w:p>
        </w:tc>
        <w:tc>
          <w:tcPr>
            <w:tcW w:w="7110" w:type="dxa"/>
          </w:tcPr>
          <w:p w14:paraId="13E235D4" w14:textId="77777777" w:rsidR="008B1F48" w:rsidRDefault="00B02CA1">
            <w:proofErr w:type="spellStart"/>
            <w:r>
              <w:t>Carmenita</w:t>
            </w:r>
            <w:proofErr w:type="spellEnd"/>
            <w:r>
              <w:t xml:space="preserve"> Middle School</w:t>
            </w:r>
          </w:p>
        </w:tc>
      </w:tr>
      <w:tr w:rsidR="008B1F48" w14:paraId="7836FEA6" w14:textId="77777777">
        <w:tc>
          <w:tcPr>
            <w:tcW w:w="2250" w:type="dxa"/>
          </w:tcPr>
          <w:p w14:paraId="3C6F4CF9" w14:textId="77777777" w:rsidR="008B1F48" w:rsidRDefault="008B1F48"/>
        </w:tc>
        <w:tc>
          <w:tcPr>
            <w:tcW w:w="7110" w:type="dxa"/>
          </w:tcPr>
          <w:p w14:paraId="14E8BCA2" w14:textId="77777777" w:rsidR="008B1F48" w:rsidRDefault="00B02CA1" w:rsidP="00B37E00">
            <w:pPr>
              <w:numPr>
                <w:ilvl w:val="0"/>
                <w:numId w:val="2"/>
              </w:numPr>
              <w:pBdr>
                <w:top w:val="nil"/>
                <w:left w:val="nil"/>
                <w:bottom w:val="nil"/>
                <w:right w:val="nil"/>
                <w:between w:val="nil"/>
              </w:pBdr>
              <w:contextualSpacing/>
              <w:rPr>
                <w:color w:val="000000"/>
              </w:rPr>
            </w:pPr>
            <w:r>
              <w:rPr>
                <w:color w:val="000000"/>
              </w:rPr>
              <w:t xml:space="preserve">Engaged with </w:t>
            </w:r>
            <w:r w:rsidRPr="007D1A9C">
              <w:rPr>
                <w:noProof/>
                <w:color w:val="000000"/>
              </w:rPr>
              <w:t>7</w:t>
            </w:r>
            <w:r w:rsidRPr="007D1A9C">
              <w:rPr>
                <w:noProof/>
                <w:color w:val="000000"/>
                <w:vertAlign w:val="superscript"/>
              </w:rPr>
              <w:t>th</w:t>
            </w:r>
            <w:r>
              <w:rPr>
                <w:color w:val="000000"/>
              </w:rPr>
              <w:t xml:space="preserve"> and </w:t>
            </w:r>
            <w:r w:rsidRPr="007D1A9C">
              <w:rPr>
                <w:noProof/>
                <w:color w:val="000000"/>
              </w:rPr>
              <w:t>8</w:t>
            </w:r>
            <w:r w:rsidRPr="007D1A9C">
              <w:rPr>
                <w:noProof/>
                <w:color w:val="000000"/>
                <w:vertAlign w:val="superscript"/>
              </w:rPr>
              <w:t>th</w:t>
            </w:r>
            <w:r w:rsidRPr="007D1A9C">
              <w:rPr>
                <w:noProof/>
                <w:color w:val="000000"/>
              </w:rPr>
              <w:t xml:space="preserve"> grade</w:t>
            </w:r>
            <w:r>
              <w:rPr>
                <w:color w:val="000000"/>
              </w:rPr>
              <w:t xml:space="preserve"> students in small groups to monitor and guide students using </w:t>
            </w:r>
            <w:r w:rsidR="00BD49C0">
              <w:rPr>
                <w:color w:val="000000"/>
              </w:rPr>
              <w:t xml:space="preserve">the </w:t>
            </w:r>
            <w:r w:rsidRPr="00BD49C0">
              <w:rPr>
                <w:noProof/>
                <w:color w:val="000000"/>
              </w:rPr>
              <w:t>Socratic</w:t>
            </w:r>
            <w:r>
              <w:rPr>
                <w:color w:val="000000"/>
              </w:rPr>
              <w:t xml:space="preserve"> Method to help their peers solve pertinent questions based on the California Common Core Standards.</w:t>
            </w:r>
          </w:p>
          <w:p w14:paraId="3F9953F7" w14:textId="77777777" w:rsidR="008B1F48" w:rsidRDefault="00B02CA1" w:rsidP="00B37E00">
            <w:pPr>
              <w:numPr>
                <w:ilvl w:val="0"/>
                <w:numId w:val="2"/>
              </w:numPr>
              <w:pBdr>
                <w:top w:val="nil"/>
                <w:left w:val="nil"/>
                <w:bottom w:val="nil"/>
                <w:right w:val="nil"/>
                <w:between w:val="nil"/>
              </w:pBdr>
              <w:contextualSpacing/>
              <w:rPr>
                <w:color w:val="000000"/>
              </w:rPr>
            </w:pPr>
            <w:r>
              <w:rPr>
                <w:color w:val="000000"/>
              </w:rPr>
              <w:t>Provided academic guidance using pedagogical tools (e.g., the Socratic Method).</w:t>
            </w:r>
          </w:p>
        </w:tc>
      </w:tr>
    </w:tbl>
    <w:p w14:paraId="3F81995A" w14:textId="77777777" w:rsidR="008B1F48" w:rsidRDefault="008B1F48">
      <w:pPr>
        <w:spacing w:line="240" w:lineRule="auto"/>
        <w:rPr>
          <w:b/>
        </w:rPr>
      </w:pPr>
    </w:p>
    <w:p w14:paraId="69E4D774" w14:textId="77777777" w:rsidR="008B1F48" w:rsidRDefault="00B02CA1">
      <w:pPr>
        <w:spacing w:line="240" w:lineRule="auto"/>
        <w:rPr>
          <w:b/>
        </w:rPr>
      </w:pPr>
      <w:bookmarkStart w:id="4" w:name="_Hlk134005399"/>
      <w:r>
        <w:rPr>
          <w:b/>
        </w:rPr>
        <w:t>Professional Service</w:t>
      </w:r>
      <w:r>
        <w:rPr>
          <w:b/>
        </w:rPr>
        <w:tab/>
      </w:r>
    </w:p>
    <w:tbl>
      <w:tblPr>
        <w:tblStyle w:val="af5"/>
        <w:tblW w:w="9350" w:type="dxa"/>
        <w:tblBorders>
          <w:top w:val="nil"/>
          <w:left w:val="nil"/>
          <w:bottom w:val="nil"/>
          <w:right w:val="nil"/>
          <w:insideH w:val="nil"/>
          <w:insideV w:val="nil"/>
        </w:tblBorders>
        <w:tblLayout w:type="fixed"/>
        <w:tblLook w:val="0400" w:firstRow="0" w:lastRow="0" w:firstColumn="0" w:lastColumn="0" w:noHBand="0" w:noVBand="1"/>
      </w:tblPr>
      <w:tblGrid>
        <w:gridCol w:w="2268"/>
        <w:gridCol w:w="7082"/>
      </w:tblGrid>
      <w:tr w:rsidR="00DD3462" w14:paraId="59AFE6EF" w14:textId="77777777" w:rsidTr="00B3114A">
        <w:tc>
          <w:tcPr>
            <w:tcW w:w="2268" w:type="dxa"/>
          </w:tcPr>
          <w:p w14:paraId="0B2A5B1B" w14:textId="77432A7B" w:rsidR="00DD3462" w:rsidRDefault="007B0A50" w:rsidP="00DD3462">
            <w:r>
              <w:t>4/2023</w:t>
            </w:r>
          </w:p>
        </w:tc>
        <w:tc>
          <w:tcPr>
            <w:tcW w:w="7082" w:type="dxa"/>
          </w:tcPr>
          <w:p w14:paraId="72F5C5BD" w14:textId="60225D4E" w:rsidR="00890318" w:rsidRDefault="007B0A50" w:rsidP="00DD3462">
            <w:r>
              <w:t>Career Day Presentation and Discussion Facilitation – Samuel-Gompers Middle School - Los Angeles, CA</w:t>
            </w:r>
          </w:p>
        </w:tc>
      </w:tr>
      <w:tr w:rsidR="007B0A50" w14:paraId="3E22BDDD" w14:textId="77777777" w:rsidTr="00B3114A">
        <w:tc>
          <w:tcPr>
            <w:tcW w:w="2268" w:type="dxa"/>
          </w:tcPr>
          <w:p w14:paraId="75CFE866" w14:textId="3B5EC187" w:rsidR="007B0A50" w:rsidRDefault="007B0A50" w:rsidP="007B0A50">
            <w:r>
              <w:t>4/2023</w:t>
            </w:r>
          </w:p>
        </w:tc>
        <w:tc>
          <w:tcPr>
            <w:tcW w:w="7082" w:type="dxa"/>
          </w:tcPr>
          <w:p w14:paraId="44139408" w14:textId="3D333D7F" w:rsidR="007B0A50" w:rsidRDefault="007B0A50" w:rsidP="007B0A50">
            <w:r>
              <w:t>NYS APR Funding – Discussion Facilitator</w:t>
            </w:r>
          </w:p>
        </w:tc>
      </w:tr>
      <w:tr w:rsidR="007B0A50" w14:paraId="561FCFA2" w14:textId="77777777" w:rsidTr="00B3114A">
        <w:tc>
          <w:tcPr>
            <w:tcW w:w="2268" w:type="dxa"/>
          </w:tcPr>
          <w:p w14:paraId="5BB37AC7" w14:textId="6B312123" w:rsidR="007B0A50" w:rsidRDefault="007B0A50" w:rsidP="007B0A50">
            <w:r>
              <w:t>5/2022</w:t>
            </w:r>
          </w:p>
        </w:tc>
        <w:tc>
          <w:tcPr>
            <w:tcW w:w="7082" w:type="dxa"/>
          </w:tcPr>
          <w:p w14:paraId="0F79FE5C" w14:textId="2063DE1A" w:rsidR="007B0A50" w:rsidRDefault="00D30B8A" w:rsidP="007B0A50">
            <w:r>
              <w:t xml:space="preserve">Conference Proposal Reviewer, </w:t>
            </w:r>
            <w:r w:rsidR="007B0A50">
              <w:t>American Evaluation Association (AEA)</w:t>
            </w:r>
          </w:p>
        </w:tc>
      </w:tr>
      <w:tr w:rsidR="00D30B8A" w14:paraId="16E67D44" w14:textId="77777777" w:rsidTr="00B3114A">
        <w:tc>
          <w:tcPr>
            <w:tcW w:w="2268" w:type="dxa"/>
          </w:tcPr>
          <w:p w14:paraId="0822EC70" w14:textId="07F19377" w:rsidR="00D30B8A" w:rsidRDefault="00D30B8A" w:rsidP="007B0A50">
            <w:r>
              <w:t>5/2022</w:t>
            </w:r>
          </w:p>
        </w:tc>
        <w:tc>
          <w:tcPr>
            <w:tcW w:w="7082" w:type="dxa"/>
          </w:tcPr>
          <w:p w14:paraId="3ED545E0" w14:textId="2AE80E77" w:rsidR="00D30B8A" w:rsidRDefault="00D30B8A" w:rsidP="007B0A50">
            <w:r>
              <w:t>Abstract Reviewer</w:t>
            </w:r>
            <w:r w:rsidRPr="00416CE2">
              <w:t xml:space="preserve">, </w:t>
            </w:r>
            <w:r w:rsidRPr="00D30B8A">
              <w:t>APHA 2022 Annual Meeting &amp; Expo</w:t>
            </w:r>
          </w:p>
        </w:tc>
      </w:tr>
      <w:tr w:rsidR="007B0A50" w14:paraId="61FFEA17" w14:textId="77777777" w:rsidTr="00B3114A">
        <w:tc>
          <w:tcPr>
            <w:tcW w:w="2268" w:type="dxa"/>
          </w:tcPr>
          <w:p w14:paraId="4A4A2527" w14:textId="094E91FE" w:rsidR="007B0A50" w:rsidRDefault="007B0A50" w:rsidP="007B0A50">
            <w:r>
              <w:t>1/2021 – 3/2021</w:t>
            </w:r>
          </w:p>
        </w:tc>
        <w:tc>
          <w:tcPr>
            <w:tcW w:w="7082" w:type="dxa"/>
          </w:tcPr>
          <w:p w14:paraId="19801705" w14:textId="26436FED" w:rsidR="007B0A50" w:rsidRDefault="007B0A50" w:rsidP="007B0A50">
            <w:r>
              <w:t>Faculty Search Committee, student member, SU</w:t>
            </w:r>
          </w:p>
        </w:tc>
      </w:tr>
      <w:tr w:rsidR="007B0A50" w14:paraId="135B4443" w14:textId="77777777" w:rsidTr="00B3114A">
        <w:tc>
          <w:tcPr>
            <w:tcW w:w="2268" w:type="dxa"/>
          </w:tcPr>
          <w:p w14:paraId="76E74628" w14:textId="2D45EF70" w:rsidR="007B0A50" w:rsidRDefault="007B0A50" w:rsidP="007B0A50">
            <w:r>
              <w:t>6/2020</w:t>
            </w:r>
          </w:p>
        </w:tc>
        <w:tc>
          <w:tcPr>
            <w:tcW w:w="7082" w:type="dxa"/>
          </w:tcPr>
          <w:p w14:paraId="217B543C" w14:textId="2654A44A" w:rsidR="007B0A50" w:rsidRDefault="007B0A50" w:rsidP="007B0A50">
            <w:r>
              <w:t xml:space="preserve">AD HOC Reviewer, Empirical Article, </w:t>
            </w:r>
            <w:r w:rsidRPr="004A301C">
              <w:rPr>
                <w:i/>
                <w:iCs/>
              </w:rPr>
              <w:t>Psychos</w:t>
            </w:r>
            <w:r>
              <w:rPr>
                <w:i/>
                <w:iCs/>
              </w:rPr>
              <w:t>ocial</w:t>
            </w:r>
            <w:r w:rsidRPr="004A301C">
              <w:rPr>
                <w:i/>
                <w:iCs/>
              </w:rPr>
              <w:t xml:space="preserve"> Intervention</w:t>
            </w:r>
          </w:p>
        </w:tc>
      </w:tr>
      <w:tr w:rsidR="007B0A50" w14:paraId="0500C7E6" w14:textId="77777777" w:rsidTr="00B3114A">
        <w:tc>
          <w:tcPr>
            <w:tcW w:w="2268" w:type="dxa"/>
          </w:tcPr>
          <w:p w14:paraId="36448243" w14:textId="612833D8" w:rsidR="007B0A50" w:rsidRDefault="007B0A50" w:rsidP="007B0A50">
            <w:r>
              <w:t>3/2020</w:t>
            </w:r>
          </w:p>
        </w:tc>
        <w:tc>
          <w:tcPr>
            <w:tcW w:w="7082" w:type="dxa"/>
          </w:tcPr>
          <w:p w14:paraId="7D461782" w14:textId="5E59DAE1" w:rsidR="007B0A50" w:rsidRDefault="007B0A50" w:rsidP="007B0A50">
            <w:r>
              <w:t>Abstract Reviewer</w:t>
            </w:r>
            <w:r w:rsidRPr="00416CE2">
              <w:t xml:space="preserve">, </w:t>
            </w:r>
            <w:r w:rsidRPr="00416CE2">
              <w:rPr>
                <w:bdr w:val="none" w:sz="0" w:space="0" w:color="auto" w:frame="1"/>
                <w:shd w:val="clear" w:color="auto" w:fill="FFFFFF"/>
              </w:rPr>
              <w:t>Family Violence Prevention Caucus</w:t>
            </w:r>
            <w:r>
              <w:t xml:space="preserve">, </w:t>
            </w:r>
            <w:r w:rsidRPr="00416CE2">
              <w:t>APHA's 2020 Annual Meeting and Expo</w:t>
            </w:r>
          </w:p>
        </w:tc>
      </w:tr>
      <w:tr w:rsidR="007B0A50" w14:paraId="5FDA085D" w14:textId="77777777" w:rsidTr="00B3114A">
        <w:tc>
          <w:tcPr>
            <w:tcW w:w="2268" w:type="dxa"/>
          </w:tcPr>
          <w:p w14:paraId="737655B6" w14:textId="3A01CC67" w:rsidR="007B0A50" w:rsidRDefault="007B0A50" w:rsidP="007B0A50">
            <w:r>
              <w:t xml:space="preserve">9/2017 – </w:t>
            </w:r>
            <w:r w:rsidRPr="00EB796F">
              <w:t>5/2019</w:t>
            </w:r>
          </w:p>
        </w:tc>
        <w:tc>
          <w:tcPr>
            <w:tcW w:w="7082" w:type="dxa"/>
          </w:tcPr>
          <w:p w14:paraId="1DC313C4" w14:textId="720B4B8E" w:rsidR="007B0A50" w:rsidRDefault="007B0A50" w:rsidP="007B0A50">
            <w:r>
              <w:t>New HDFS Graduate Student Mentor, SU</w:t>
            </w:r>
          </w:p>
        </w:tc>
      </w:tr>
      <w:tr w:rsidR="007B0A50" w14:paraId="33012F3B" w14:textId="77777777" w:rsidTr="00B3114A">
        <w:tc>
          <w:tcPr>
            <w:tcW w:w="2268" w:type="dxa"/>
          </w:tcPr>
          <w:p w14:paraId="4C3B41A7" w14:textId="77777777" w:rsidR="007B0A50" w:rsidRDefault="007B0A50" w:rsidP="007B0A50">
            <w:bookmarkStart w:id="5" w:name="_2et92p0" w:colFirst="0" w:colLast="0"/>
            <w:bookmarkEnd w:id="5"/>
            <w:r>
              <w:t>9/2017 – 5/2018</w:t>
            </w:r>
          </w:p>
        </w:tc>
        <w:tc>
          <w:tcPr>
            <w:tcW w:w="7082" w:type="dxa"/>
          </w:tcPr>
          <w:p w14:paraId="185293EA" w14:textId="77777777" w:rsidR="007B0A50" w:rsidRDefault="007B0A50" w:rsidP="007B0A50">
            <w:r>
              <w:t>Co-Chair, Travel Grant Committee, Graduate Student Organization (GSO), SU</w:t>
            </w:r>
          </w:p>
        </w:tc>
      </w:tr>
      <w:tr w:rsidR="007B0A50" w14:paraId="0B479F2A" w14:textId="77777777" w:rsidTr="00B3114A">
        <w:tc>
          <w:tcPr>
            <w:tcW w:w="2268" w:type="dxa"/>
          </w:tcPr>
          <w:p w14:paraId="4F7DBF40" w14:textId="77777777" w:rsidR="007B0A50" w:rsidRDefault="007B0A50" w:rsidP="007B0A50">
            <w:r>
              <w:t>8/2015 – 5/2016</w:t>
            </w:r>
          </w:p>
        </w:tc>
        <w:tc>
          <w:tcPr>
            <w:tcW w:w="7082" w:type="dxa"/>
          </w:tcPr>
          <w:p w14:paraId="261EEBC5" w14:textId="77777777" w:rsidR="007B0A50" w:rsidRDefault="007B0A50" w:rsidP="007B0A50">
            <w:r>
              <w:t>Finance Director, Black Student Union, CSUF</w:t>
            </w:r>
          </w:p>
        </w:tc>
      </w:tr>
      <w:tr w:rsidR="00A940AD" w14:paraId="6AB3E8C6" w14:textId="77777777" w:rsidTr="00B3114A">
        <w:tc>
          <w:tcPr>
            <w:tcW w:w="2268" w:type="dxa"/>
          </w:tcPr>
          <w:p w14:paraId="64412697" w14:textId="77777777" w:rsidR="00A940AD" w:rsidRDefault="00A940AD" w:rsidP="007B0A50"/>
        </w:tc>
        <w:tc>
          <w:tcPr>
            <w:tcW w:w="7082" w:type="dxa"/>
          </w:tcPr>
          <w:p w14:paraId="32726C5D" w14:textId="682A932B" w:rsidR="00A940AD" w:rsidRDefault="00A940AD" w:rsidP="007B0A50">
            <w:r>
              <w:t>Discussion Leader, Black Student Union, CSUF</w:t>
            </w:r>
          </w:p>
        </w:tc>
      </w:tr>
      <w:tr w:rsidR="00A940AD" w14:paraId="7B8F082F" w14:textId="77777777" w:rsidTr="00B3114A">
        <w:tc>
          <w:tcPr>
            <w:tcW w:w="2268" w:type="dxa"/>
          </w:tcPr>
          <w:p w14:paraId="00641767" w14:textId="77777777" w:rsidR="00A940AD" w:rsidRDefault="00A940AD" w:rsidP="007B0A50"/>
        </w:tc>
        <w:tc>
          <w:tcPr>
            <w:tcW w:w="7082" w:type="dxa"/>
          </w:tcPr>
          <w:p w14:paraId="1AE26D7D" w14:textId="7B5A3302" w:rsidR="00A940AD" w:rsidRDefault="00A940AD" w:rsidP="007B0A50">
            <w:r>
              <w:t xml:space="preserve">Association for Intercultural Awareness (AICA) Representative, </w:t>
            </w:r>
            <w:proofErr w:type="spellStart"/>
            <w:r>
              <w:t>Sistertalk</w:t>
            </w:r>
            <w:proofErr w:type="spellEnd"/>
            <w:r>
              <w:t>, CSUF</w:t>
            </w:r>
          </w:p>
        </w:tc>
      </w:tr>
      <w:tr w:rsidR="00A940AD" w14:paraId="402F486E" w14:textId="77777777" w:rsidTr="00B3114A">
        <w:tc>
          <w:tcPr>
            <w:tcW w:w="2268" w:type="dxa"/>
          </w:tcPr>
          <w:p w14:paraId="65D177CA" w14:textId="77777777" w:rsidR="00A940AD" w:rsidRDefault="00A940AD" w:rsidP="007B0A50"/>
        </w:tc>
        <w:tc>
          <w:tcPr>
            <w:tcW w:w="7082" w:type="dxa"/>
          </w:tcPr>
          <w:p w14:paraId="2FED5DAB" w14:textId="445CD30E" w:rsidR="00A940AD" w:rsidRDefault="00A940AD" w:rsidP="007B0A50">
            <w:r>
              <w:t>MEMBER, Psychology Department Student Association</w:t>
            </w:r>
          </w:p>
        </w:tc>
      </w:tr>
      <w:bookmarkEnd w:id="4"/>
    </w:tbl>
    <w:p w14:paraId="55B1C362" w14:textId="77777777" w:rsidR="008B1F48" w:rsidRDefault="008B1F48">
      <w:pPr>
        <w:spacing w:line="240" w:lineRule="auto"/>
        <w:rPr>
          <w:b/>
        </w:rPr>
      </w:pPr>
    </w:p>
    <w:p w14:paraId="1FA15820" w14:textId="77777777" w:rsidR="008B1F48" w:rsidRDefault="00B02CA1">
      <w:pPr>
        <w:spacing w:line="240" w:lineRule="auto"/>
        <w:rPr>
          <w:b/>
        </w:rPr>
      </w:pPr>
      <w:r>
        <w:rPr>
          <w:b/>
        </w:rPr>
        <w:t>Professional Development</w:t>
      </w:r>
    </w:p>
    <w:tbl>
      <w:tblPr>
        <w:tblStyle w:val="af6"/>
        <w:tblW w:w="9350" w:type="dxa"/>
        <w:tblBorders>
          <w:top w:val="nil"/>
          <w:left w:val="nil"/>
          <w:bottom w:val="nil"/>
          <w:right w:val="nil"/>
          <w:insideH w:val="nil"/>
          <w:insideV w:val="nil"/>
        </w:tblBorders>
        <w:tblLayout w:type="fixed"/>
        <w:tblLook w:val="0400" w:firstRow="0" w:lastRow="0" w:firstColumn="0" w:lastColumn="0" w:noHBand="0" w:noVBand="1"/>
      </w:tblPr>
      <w:tblGrid>
        <w:gridCol w:w="2268"/>
        <w:gridCol w:w="7082"/>
      </w:tblGrid>
      <w:tr w:rsidR="008B1F48" w14:paraId="5FC41FFE" w14:textId="77777777" w:rsidTr="00B11D2F">
        <w:trPr>
          <w:trHeight w:val="450"/>
        </w:trPr>
        <w:tc>
          <w:tcPr>
            <w:tcW w:w="2268" w:type="dxa"/>
          </w:tcPr>
          <w:p w14:paraId="0BBE8F15" w14:textId="77777777" w:rsidR="008B1F48" w:rsidRDefault="00B02CA1">
            <w:bookmarkStart w:id="6" w:name="_tyjcwt" w:colFirst="0" w:colLast="0"/>
            <w:bookmarkEnd w:id="6"/>
            <w:r>
              <w:t>08/2016 – present</w:t>
            </w:r>
          </w:p>
        </w:tc>
        <w:tc>
          <w:tcPr>
            <w:tcW w:w="7082" w:type="dxa"/>
          </w:tcPr>
          <w:p w14:paraId="2883C8BC" w14:textId="77777777" w:rsidR="008B1F48" w:rsidRDefault="00B02CA1">
            <w:r>
              <w:t>Future Professoriate Program, SU</w:t>
            </w:r>
          </w:p>
          <w:p w14:paraId="62B89F4C" w14:textId="07767E2D" w:rsidR="008B1F48" w:rsidRDefault="00B02CA1" w:rsidP="00B3114A">
            <w:pPr>
              <w:numPr>
                <w:ilvl w:val="0"/>
                <w:numId w:val="4"/>
              </w:numPr>
              <w:pBdr>
                <w:top w:val="nil"/>
                <w:left w:val="nil"/>
                <w:bottom w:val="nil"/>
                <w:right w:val="nil"/>
                <w:between w:val="nil"/>
              </w:pBdr>
              <w:spacing w:line="480" w:lineRule="auto"/>
              <w:ind w:left="430"/>
              <w:contextualSpacing/>
              <w:rPr>
                <w:color w:val="000000"/>
              </w:rPr>
            </w:pPr>
            <w:r>
              <w:rPr>
                <w:color w:val="000000"/>
              </w:rPr>
              <w:t xml:space="preserve">Certificate in University Teaching </w:t>
            </w:r>
            <w:r w:rsidRPr="00A11914">
              <w:rPr>
                <w:color w:val="000000"/>
              </w:rPr>
              <w:t>(expected 20</w:t>
            </w:r>
            <w:r w:rsidR="00BD312B" w:rsidRPr="00A11914">
              <w:rPr>
                <w:color w:val="000000"/>
              </w:rPr>
              <w:t>2</w:t>
            </w:r>
            <w:r w:rsidR="00A53256">
              <w:rPr>
                <w:color w:val="000000"/>
              </w:rPr>
              <w:t>3</w:t>
            </w:r>
            <w:r w:rsidRPr="00A11914">
              <w:rPr>
                <w:color w:val="000000"/>
              </w:rPr>
              <w:t>)</w:t>
            </w:r>
          </w:p>
        </w:tc>
      </w:tr>
      <w:tr w:rsidR="00A940AD" w14:paraId="0233848D" w14:textId="77777777" w:rsidTr="00B11D2F">
        <w:trPr>
          <w:trHeight w:val="450"/>
        </w:trPr>
        <w:tc>
          <w:tcPr>
            <w:tcW w:w="2268" w:type="dxa"/>
          </w:tcPr>
          <w:p w14:paraId="5157301C" w14:textId="52061BAA" w:rsidR="00A940AD" w:rsidRDefault="00A940AD">
            <w:r>
              <w:t>5/2019</w:t>
            </w:r>
          </w:p>
        </w:tc>
        <w:tc>
          <w:tcPr>
            <w:tcW w:w="7082" w:type="dxa"/>
          </w:tcPr>
          <w:p w14:paraId="18DD708D" w14:textId="2424432B" w:rsidR="00A940AD" w:rsidRDefault="00A940AD">
            <w:r>
              <w:t xml:space="preserve">Yoga and Mindfulness Certification – 200 </w:t>
            </w:r>
            <w:proofErr w:type="spellStart"/>
            <w:r>
              <w:t>hr</w:t>
            </w:r>
            <w:proofErr w:type="spellEnd"/>
          </w:p>
        </w:tc>
      </w:tr>
      <w:tr w:rsidR="009B395E" w14:paraId="4E144C67" w14:textId="77777777" w:rsidTr="00B11D2F">
        <w:trPr>
          <w:trHeight w:val="450"/>
        </w:trPr>
        <w:tc>
          <w:tcPr>
            <w:tcW w:w="2268" w:type="dxa"/>
          </w:tcPr>
          <w:p w14:paraId="25E7420B" w14:textId="77777777" w:rsidR="009B395E" w:rsidRDefault="009B395E"/>
        </w:tc>
        <w:tc>
          <w:tcPr>
            <w:tcW w:w="7082" w:type="dxa"/>
          </w:tcPr>
          <w:p w14:paraId="2807466C" w14:textId="482DFE68" w:rsidR="009B395E" w:rsidRDefault="009B395E">
            <w:r>
              <w:t>Facilitation</w:t>
            </w:r>
          </w:p>
          <w:p w14:paraId="4D5C400A" w14:textId="77777777" w:rsidR="009B395E" w:rsidRDefault="009B395E"/>
          <w:p w14:paraId="646AAB6A" w14:textId="77777777" w:rsidR="009B395E" w:rsidRDefault="009B395E">
            <w:r>
              <w:t xml:space="preserve">Workshops </w:t>
            </w:r>
            <w:proofErr w:type="spellStart"/>
            <w:r>
              <w:t>nys</w:t>
            </w:r>
            <w:proofErr w:type="spellEnd"/>
          </w:p>
          <w:p w14:paraId="33DD5BB7" w14:textId="0EA60887" w:rsidR="009B395E" w:rsidRDefault="009B395E">
            <w:r>
              <w:t>Yoga facilitation, public speaking</w:t>
            </w:r>
          </w:p>
        </w:tc>
      </w:tr>
    </w:tbl>
    <w:p w14:paraId="3E8C78CD" w14:textId="77777777" w:rsidR="00556D9A" w:rsidRDefault="00556D9A">
      <w:pPr>
        <w:spacing w:line="240" w:lineRule="auto"/>
        <w:rPr>
          <w:b/>
        </w:rPr>
      </w:pPr>
    </w:p>
    <w:p w14:paraId="4B1369E1" w14:textId="77777777" w:rsidR="00556D9A" w:rsidRDefault="00556D9A">
      <w:pPr>
        <w:spacing w:line="240" w:lineRule="auto"/>
        <w:rPr>
          <w:b/>
        </w:rPr>
      </w:pPr>
    </w:p>
    <w:p w14:paraId="33347D27" w14:textId="4E567B4C" w:rsidR="00A940AD" w:rsidRPr="00A940AD" w:rsidRDefault="00A940AD" w:rsidP="00A940AD">
      <w:pPr>
        <w:spacing w:line="240" w:lineRule="auto"/>
        <w:rPr>
          <w:b/>
        </w:rPr>
      </w:pPr>
      <w:r>
        <w:rPr>
          <w:b/>
        </w:rPr>
        <w:t>Other Work Experience</w:t>
      </w:r>
    </w:p>
    <w:tbl>
      <w:tblPr>
        <w:tblW w:w="9350" w:type="dxa"/>
        <w:tblBorders>
          <w:top w:val="nil"/>
          <w:left w:val="nil"/>
          <w:bottom w:val="nil"/>
          <w:right w:val="nil"/>
          <w:insideH w:val="nil"/>
          <w:insideV w:val="nil"/>
        </w:tblBorders>
        <w:tblLayout w:type="fixed"/>
        <w:tblLook w:val="0400" w:firstRow="0" w:lastRow="0" w:firstColumn="0" w:lastColumn="0" w:noHBand="0" w:noVBand="1"/>
      </w:tblPr>
      <w:tblGrid>
        <w:gridCol w:w="2268"/>
        <w:gridCol w:w="7082"/>
      </w:tblGrid>
      <w:tr w:rsidR="00A940AD" w:rsidRPr="00A940AD" w14:paraId="5AD9D2B9" w14:textId="77777777" w:rsidTr="00E56FF3">
        <w:tc>
          <w:tcPr>
            <w:tcW w:w="2268" w:type="dxa"/>
          </w:tcPr>
          <w:p w14:paraId="7FB218C1" w14:textId="2D2C36F2" w:rsidR="00A940AD" w:rsidRPr="00A940AD" w:rsidRDefault="00A940AD" w:rsidP="00A940AD">
            <w:pPr>
              <w:spacing w:line="240" w:lineRule="auto"/>
              <w:rPr>
                <w:bCs/>
              </w:rPr>
            </w:pPr>
            <w:r>
              <w:t>August 2013 - June 2016</w:t>
            </w:r>
          </w:p>
        </w:tc>
        <w:tc>
          <w:tcPr>
            <w:tcW w:w="7082" w:type="dxa"/>
          </w:tcPr>
          <w:p w14:paraId="0EB0E1F5" w14:textId="77777777" w:rsidR="00A33DB5" w:rsidRDefault="00A940AD" w:rsidP="00A940AD">
            <w:pPr>
              <w:spacing w:line="240" w:lineRule="auto"/>
            </w:pPr>
            <w:r>
              <w:t>CASHIER/TEAM MEMBER</w:t>
            </w:r>
          </w:p>
          <w:p w14:paraId="5230AFCF" w14:textId="77777777" w:rsidR="00A33DB5" w:rsidRDefault="00A940AD" w:rsidP="00A940AD">
            <w:pPr>
              <w:spacing w:line="240" w:lineRule="auto"/>
            </w:pPr>
            <w:r>
              <w:t>Chipotle Mexican Grill</w:t>
            </w:r>
          </w:p>
          <w:p w14:paraId="0822D432" w14:textId="77777777" w:rsidR="00A33DB5" w:rsidRDefault="00A940AD" w:rsidP="00A940AD">
            <w:pPr>
              <w:spacing w:line="240" w:lineRule="auto"/>
            </w:pPr>
            <w:r>
              <w:t>Manage time effectively with a sense of urgency and focus.</w:t>
            </w:r>
          </w:p>
          <w:p w14:paraId="371380F3" w14:textId="77777777" w:rsidR="00A33DB5" w:rsidRDefault="00A940AD" w:rsidP="00A940AD">
            <w:pPr>
              <w:spacing w:line="240" w:lineRule="auto"/>
            </w:pPr>
            <w:r>
              <w:sym w:font="Symbol" w:char="F0B7"/>
            </w:r>
            <w:r>
              <w:t>Perform work according to sanitation and safety standards.</w:t>
            </w:r>
          </w:p>
          <w:p w14:paraId="6E6CB147" w14:textId="3B3338B6" w:rsidR="00A940AD" w:rsidRPr="00A940AD" w:rsidRDefault="00A940AD" w:rsidP="00A940AD">
            <w:pPr>
              <w:spacing w:line="240" w:lineRule="auto"/>
              <w:rPr>
                <w:bCs/>
              </w:rPr>
            </w:pPr>
            <w:r>
              <w:sym w:font="Symbol" w:char="F0B7"/>
            </w:r>
            <w:r>
              <w:t>Maintain knowledge on all menu and preparation techniques.</w:t>
            </w:r>
          </w:p>
        </w:tc>
      </w:tr>
      <w:tr w:rsidR="00982108" w:rsidRPr="00A940AD" w14:paraId="53F00BA5" w14:textId="77777777" w:rsidTr="00E56FF3">
        <w:tc>
          <w:tcPr>
            <w:tcW w:w="2268" w:type="dxa"/>
          </w:tcPr>
          <w:p w14:paraId="21EC9ABF" w14:textId="77777777" w:rsidR="00982108" w:rsidRPr="00A940AD" w:rsidRDefault="00982108" w:rsidP="00A940AD">
            <w:pPr>
              <w:spacing w:line="240" w:lineRule="auto"/>
              <w:rPr>
                <w:bCs/>
              </w:rPr>
            </w:pPr>
          </w:p>
        </w:tc>
        <w:tc>
          <w:tcPr>
            <w:tcW w:w="7082" w:type="dxa"/>
          </w:tcPr>
          <w:p w14:paraId="0CF952F4" w14:textId="77777777" w:rsidR="00982108" w:rsidRPr="00A940AD" w:rsidRDefault="00982108" w:rsidP="00A940AD">
            <w:pPr>
              <w:spacing w:line="240" w:lineRule="auto"/>
              <w:rPr>
                <w:bCs/>
              </w:rPr>
            </w:pPr>
          </w:p>
        </w:tc>
      </w:tr>
      <w:tr w:rsidR="00982108" w:rsidRPr="00A940AD" w14:paraId="3AFB0C5A" w14:textId="77777777" w:rsidTr="00E56FF3">
        <w:tc>
          <w:tcPr>
            <w:tcW w:w="2268" w:type="dxa"/>
          </w:tcPr>
          <w:p w14:paraId="23E0DD3B" w14:textId="77777777" w:rsidR="00982108" w:rsidRPr="00A940AD" w:rsidRDefault="00982108" w:rsidP="00A940AD">
            <w:pPr>
              <w:spacing w:line="240" w:lineRule="auto"/>
              <w:rPr>
                <w:bCs/>
              </w:rPr>
            </w:pPr>
          </w:p>
        </w:tc>
        <w:tc>
          <w:tcPr>
            <w:tcW w:w="7082" w:type="dxa"/>
          </w:tcPr>
          <w:p w14:paraId="0493F3C2" w14:textId="77777777" w:rsidR="00982108" w:rsidRPr="00A940AD" w:rsidRDefault="00982108" w:rsidP="00A940AD">
            <w:pPr>
              <w:spacing w:line="240" w:lineRule="auto"/>
              <w:rPr>
                <w:bCs/>
              </w:rPr>
            </w:pPr>
          </w:p>
        </w:tc>
      </w:tr>
      <w:tr w:rsidR="00982108" w:rsidRPr="00A940AD" w14:paraId="556BAB3F" w14:textId="77777777" w:rsidTr="00E56FF3">
        <w:tc>
          <w:tcPr>
            <w:tcW w:w="2268" w:type="dxa"/>
          </w:tcPr>
          <w:p w14:paraId="5E75AF10" w14:textId="77777777" w:rsidR="00982108" w:rsidRPr="00A940AD" w:rsidRDefault="00982108" w:rsidP="00A940AD">
            <w:pPr>
              <w:spacing w:line="240" w:lineRule="auto"/>
              <w:rPr>
                <w:bCs/>
              </w:rPr>
            </w:pPr>
          </w:p>
        </w:tc>
        <w:tc>
          <w:tcPr>
            <w:tcW w:w="7082" w:type="dxa"/>
          </w:tcPr>
          <w:p w14:paraId="63C9F292" w14:textId="77777777" w:rsidR="00982108" w:rsidRPr="00A940AD" w:rsidRDefault="00982108" w:rsidP="00A940AD">
            <w:pPr>
              <w:spacing w:line="240" w:lineRule="auto"/>
              <w:rPr>
                <w:bCs/>
              </w:rPr>
            </w:pPr>
          </w:p>
        </w:tc>
      </w:tr>
      <w:tr w:rsidR="00982108" w:rsidRPr="00A940AD" w14:paraId="5C83AC7F" w14:textId="77777777" w:rsidTr="00E56FF3">
        <w:tc>
          <w:tcPr>
            <w:tcW w:w="2268" w:type="dxa"/>
          </w:tcPr>
          <w:p w14:paraId="02CAE936" w14:textId="77777777" w:rsidR="00982108" w:rsidRPr="00A940AD" w:rsidRDefault="00982108" w:rsidP="00A940AD">
            <w:pPr>
              <w:spacing w:line="240" w:lineRule="auto"/>
              <w:rPr>
                <w:bCs/>
              </w:rPr>
            </w:pPr>
          </w:p>
        </w:tc>
        <w:tc>
          <w:tcPr>
            <w:tcW w:w="7082" w:type="dxa"/>
          </w:tcPr>
          <w:p w14:paraId="3D61659A" w14:textId="77777777" w:rsidR="00982108" w:rsidRPr="00A940AD" w:rsidRDefault="00982108" w:rsidP="00A940AD">
            <w:pPr>
              <w:spacing w:line="240" w:lineRule="auto"/>
              <w:rPr>
                <w:bCs/>
              </w:rPr>
            </w:pPr>
          </w:p>
        </w:tc>
      </w:tr>
    </w:tbl>
    <w:p w14:paraId="040829EA" w14:textId="77777777" w:rsidR="00556D9A" w:rsidRDefault="00556D9A">
      <w:pPr>
        <w:spacing w:line="240" w:lineRule="auto"/>
        <w:rPr>
          <w:b/>
        </w:rPr>
      </w:pPr>
    </w:p>
    <w:p w14:paraId="29A6F223" w14:textId="4C1EFDC8" w:rsidR="008B1F48" w:rsidRPr="006A2EF7" w:rsidRDefault="00B02CA1">
      <w:pPr>
        <w:spacing w:line="240" w:lineRule="auto"/>
        <w:rPr>
          <w:b/>
        </w:rPr>
      </w:pPr>
      <w:r w:rsidRPr="006A2EF7">
        <w:rPr>
          <w:b/>
        </w:rPr>
        <w:t>Community Leadership</w:t>
      </w:r>
    </w:p>
    <w:tbl>
      <w:tblPr>
        <w:tblStyle w:val="af7"/>
        <w:tblW w:w="9360" w:type="dxa"/>
        <w:tblBorders>
          <w:top w:val="nil"/>
          <w:left w:val="nil"/>
          <w:bottom w:val="nil"/>
          <w:right w:val="nil"/>
          <w:insideH w:val="nil"/>
          <w:insideV w:val="nil"/>
        </w:tblBorders>
        <w:tblLayout w:type="fixed"/>
        <w:tblLook w:val="0400" w:firstRow="0" w:lastRow="0" w:firstColumn="0" w:lastColumn="0" w:noHBand="0" w:noVBand="1"/>
      </w:tblPr>
      <w:tblGrid>
        <w:gridCol w:w="2250"/>
        <w:gridCol w:w="7110"/>
      </w:tblGrid>
      <w:tr w:rsidR="008B1F48" w:rsidRPr="006A2EF7" w14:paraId="21E936F0" w14:textId="77777777">
        <w:tc>
          <w:tcPr>
            <w:tcW w:w="9360" w:type="dxa"/>
            <w:gridSpan w:val="2"/>
          </w:tcPr>
          <w:p w14:paraId="04A3FB38" w14:textId="77777777" w:rsidR="008B1F48" w:rsidRPr="006A2EF7" w:rsidRDefault="00B02CA1">
            <w:r w:rsidRPr="006A2EF7">
              <w:rPr>
                <w:b/>
              </w:rPr>
              <w:t xml:space="preserve">Calm Connections Inc. </w:t>
            </w:r>
          </w:p>
        </w:tc>
      </w:tr>
      <w:tr w:rsidR="008B1F48" w:rsidRPr="006A2EF7" w14:paraId="4DA480EF" w14:textId="77777777">
        <w:tc>
          <w:tcPr>
            <w:tcW w:w="9360" w:type="dxa"/>
            <w:gridSpan w:val="2"/>
          </w:tcPr>
          <w:p w14:paraId="0AED5362" w14:textId="77777777" w:rsidR="008B1F48" w:rsidRPr="006A2EF7" w:rsidRDefault="00B02CA1">
            <w:pPr>
              <w:rPr>
                <w:i/>
              </w:rPr>
            </w:pPr>
            <w:r w:rsidRPr="006A2EF7">
              <w:rPr>
                <w:i/>
              </w:rPr>
              <w:t>Co-founder, Fundraising</w:t>
            </w:r>
            <w:r w:rsidR="009773DD">
              <w:t xml:space="preserve"> </w:t>
            </w:r>
            <w:r w:rsidR="009773DD" w:rsidRPr="009773DD">
              <w:rPr>
                <w:i/>
              </w:rPr>
              <w:t>Director</w:t>
            </w:r>
          </w:p>
        </w:tc>
      </w:tr>
      <w:tr w:rsidR="008B1F48" w:rsidRPr="006A2EF7" w14:paraId="12615542" w14:textId="77777777">
        <w:tc>
          <w:tcPr>
            <w:tcW w:w="2250" w:type="dxa"/>
          </w:tcPr>
          <w:p w14:paraId="3AF342B7" w14:textId="4C710B63" w:rsidR="008B1F48" w:rsidRPr="006A2EF7" w:rsidRDefault="00B26855">
            <w:r>
              <w:t>7</w:t>
            </w:r>
            <w:r w:rsidR="00B02CA1" w:rsidRPr="006A2EF7">
              <w:t>/2018</w:t>
            </w:r>
            <w:r w:rsidR="00345608">
              <w:t xml:space="preserve"> </w:t>
            </w:r>
            <w:r w:rsidR="000E3E0D">
              <w:t>–</w:t>
            </w:r>
            <w:r w:rsidR="00345608">
              <w:t xml:space="preserve"> present</w:t>
            </w:r>
          </w:p>
        </w:tc>
        <w:tc>
          <w:tcPr>
            <w:tcW w:w="7110" w:type="dxa"/>
          </w:tcPr>
          <w:p w14:paraId="215343EB" w14:textId="77777777" w:rsidR="008B1F48" w:rsidRPr="006A2EF7" w:rsidRDefault="00B02CA1">
            <w:r w:rsidRPr="006A2EF7">
              <w:t>Syracuse, New York</w:t>
            </w:r>
          </w:p>
        </w:tc>
      </w:tr>
      <w:tr w:rsidR="008B1F48" w14:paraId="67B50334" w14:textId="77777777">
        <w:tc>
          <w:tcPr>
            <w:tcW w:w="2250" w:type="dxa"/>
          </w:tcPr>
          <w:p w14:paraId="3B107202" w14:textId="77777777" w:rsidR="008B1F48" w:rsidRPr="006A2EF7" w:rsidRDefault="008B1F48"/>
        </w:tc>
        <w:tc>
          <w:tcPr>
            <w:tcW w:w="7110" w:type="dxa"/>
          </w:tcPr>
          <w:p w14:paraId="21DB84C2" w14:textId="77777777" w:rsidR="00B73AD6" w:rsidRPr="00B73AD6" w:rsidRDefault="00B73AD6" w:rsidP="00B73AD6">
            <w:pPr>
              <w:numPr>
                <w:ilvl w:val="0"/>
                <w:numId w:val="2"/>
              </w:numPr>
              <w:ind w:left="288"/>
            </w:pPr>
            <w:r w:rsidRPr="00B73AD6">
              <w:t>Coordinate with local schools and community centers to implement trauma-informed mindfulness/yoga programs for children and youth in under-resourced communities.</w:t>
            </w:r>
          </w:p>
          <w:p w14:paraId="7D80CF9A" w14:textId="77777777" w:rsidR="00B73AD6" w:rsidRPr="00B73AD6" w:rsidRDefault="00B73AD6" w:rsidP="00B73AD6">
            <w:pPr>
              <w:numPr>
                <w:ilvl w:val="0"/>
                <w:numId w:val="2"/>
              </w:numPr>
              <w:ind w:left="288"/>
            </w:pPr>
            <w:r w:rsidRPr="00B73AD6">
              <w:t>Develop outcome evaluation plans using survey and observation methods.</w:t>
            </w:r>
          </w:p>
          <w:p w14:paraId="51A951F0" w14:textId="77777777" w:rsidR="00B73AD6" w:rsidRPr="00B73AD6" w:rsidRDefault="00B73AD6" w:rsidP="00B73AD6">
            <w:pPr>
              <w:numPr>
                <w:ilvl w:val="0"/>
                <w:numId w:val="2"/>
              </w:numPr>
              <w:ind w:left="288"/>
            </w:pPr>
            <w:r w:rsidRPr="00B73AD6">
              <w:t>Manage organizational finances, grant writing, and fundraisers for program activities.</w:t>
            </w:r>
          </w:p>
          <w:p w14:paraId="57ED989A" w14:textId="77777777" w:rsidR="00B73AD6" w:rsidRPr="00B73AD6" w:rsidRDefault="00B73AD6" w:rsidP="00B73AD6">
            <w:pPr>
              <w:numPr>
                <w:ilvl w:val="0"/>
                <w:numId w:val="2"/>
              </w:numPr>
              <w:ind w:left="288"/>
            </w:pPr>
            <w:r w:rsidRPr="00B73AD6">
              <w:t>Mentor and provide leadership to Calm Connections volunteers.</w:t>
            </w:r>
          </w:p>
          <w:p w14:paraId="7793446D" w14:textId="00EE7AE7" w:rsidR="001D0D5B" w:rsidRPr="00B73AD6" w:rsidRDefault="00B73AD6" w:rsidP="00B73AD6">
            <w:pPr>
              <w:numPr>
                <w:ilvl w:val="0"/>
                <w:numId w:val="2"/>
              </w:numPr>
              <w:ind w:left="288"/>
              <w:rPr>
                <w:sz w:val="22"/>
                <w:szCs w:val="22"/>
              </w:rPr>
            </w:pPr>
            <w:r w:rsidRPr="00B73AD6">
              <w:t>Build and maintain partnerships with community organizations.</w:t>
            </w:r>
          </w:p>
        </w:tc>
      </w:tr>
    </w:tbl>
    <w:p w14:paraId="2648DA9A" w14:textId="77777777" w:rsidR="008B1F48" w:rsidRDefault="008B1F48">
      <w:pPr>
        <w:spacing w:line="240" w:lineRule="auto"/>
        <w:rPr>
          <w:highlight w:val="lightGray"/>
        </w:rPr>
      </w:pPr>
    </w:p>
    <w:p w14:paraId="53F71153" w14:textId="77777777" w:rsidR="008B1F48" w:rsidRPr="006A2EF7" w:rsidRDefault="00B02CA1">
      <w:pPr>
        <w:spacing w:line="240" w:lineRule="auto"/>
        <w:rPr>
          <w:b/>
        </w:rPr>
      </w:pPr>
      <w:r w:rsidRPr="006A2EF7">
        <w:rPr>
          <w:b/>
        </w:rPr>
        <w:t>Professional Affiliations</w:t>
      </w:r>
    </w:p>
    <w:tbl>
      <w:tblPr>
        <w:tblStyle w:val="af8"/>
        <w:tblW w:w="9350" w:type="dxa"/>
        <w:tblBorders>
          <w:top w:val="nil"/>
          <w:left w:val="nil"/>
          <w:bottom w:val="nil"/>
          <w:right w:val="nil"/>
          <w:insideH w:val="nil"/>
          <w:insideV w:val="nil"/>
        </w:tblBorders>
        <w:tblLayout w:type="fixed"/>
        <w:tblLook w:val="0400" w:firstRow="0" w:lastRow="0" w:firstColumn="0" w:lastColumn="0" w:noHBand="0" w:noVBand="1"/>
      </w:tblPr>
      <w:tblGrid>
        <w:gridCol w:w="2628"/>
        <w:gridCol w:w="6722"/>
      </w:tblGrid>
      <w:tr w:rsidR="008B1F48" w14:paraId="2CF86B65" w14:textId="77777777" w:rsidTr="00B9459F">
        <w:tc>
          <w:tcPr>
            <w:tcW w:w="2628" w:type="dxa"/>
          </w:tcPr>
          <w:p w14:paraId="48606CA7" w14:textId="5E175F5A" w:rsidR="008B1F48" w:rsidRPr="006A2EF7" w:rsidRDefault="00B02CA1">
            <w:r w:rsidRPr="006A2EF7">
              <w:t>1</w:t>
            </w:r>
            <w:r w:rsidR="003B0ABF">
              <w:t>0</w:t>
            </w:r>
            <w:r w:rsidRPr="006A2EF7">
              <w:t>/2018</w:t>
            </w:r>
            <w:r w:rsidR="006A2EF7" w:rsidRPr="006A2EF7">
              <w:t xml:space="preserve"> </w:t>
            </w:r>
            <w:r w:rsidR="000E3E0D">
              <w:t>–</w:t>
            </w:r>
            <w:r w:rsidR="006A2EF7" w:rsidRPr="006A2EF7">
              <w:t xml:space="preserve"> present</w:t>
            </w:r>
          </w:p>
        </w:tc>
        <w:tc>
          <w:tcPr>
            <w:tcW w:w="6722" w:type="dxa"/>
          </w:tcPr>
          <w:p w14:paraId="363511CB" w14:textId="62CAD71B" w:rsidR="008B1F48" w:rsidRDefault="006A2EF7">
            <w:r w:rsidRPr="006A2EF7">
              <w:t>National Council on Family Relations (</w:t>
            </w:r>
            <w:r w:rsidR="00B02CA1" w:rsidRPr="006A2EF7">
              <w:t>NCFR</w:t>
            </w:r>
            <w:r w:rsidRPr="006A2EF7">
              <w:t>)</w:t>
            </w:r>
          </w:p>
        </w:tc>
      </w:tr>
      <w:tr w:rsidR="001C719C" w14:paraId="723D7BA3" w14:textId="77777777" w:rsidTr="00B9459F">
        <w:tc>
          <w:tcPr>
            <w:tcW w:w="2628" w:type="dxa"/>
          </w:tcPr>
          <w:p w14:paraId="6D9EC2CC" w14:textId="5F662944" w:rsidR="001C719C" w:rsidRPr="006A2EF7" w:rsidRDefault="001C719C">
            <w:r>
              <w:t xml:space="preserve">2/2020 </w:t>
            </w:r>
            <w:r w:rsidR="000E3E0D">
              <w:t>–</w:t>
            </w:r>
            <w:r>
              <w:t xml:space="preserve"> present</w:t>
            </w:r>
          </w:p>
        </w:tc>
        <w:tc>
          <w:tcPr>
            <w:tcW w:w="6722" w:type="dxa"/>
          </w:tcPr>
          <w:p w14:paraId="7EA3F00F" w14:textId="6318DFBA" w:rsidR="001C719C" w:rsidRPr="006A2EF7" w:rsidRDefault="001C719C">
            <w:r>
              <w:t>American Public Health Association (APHA)</w:t>
            </w:r>
          </w:p>
        </w:tc>
      </w:tr>
    </w:tbl>
    <w:p w14:paraId="513CC294" w14:textId="77777777" w:rsidR="008B1F48" w:rsidRDefault="008B1F48">
      <w:pPr>
        <w:spacing w:line="240" w:lineRule="auto"/>
        <w:rPr>
          <w:b/>
        </w:rPr>
      </w:pPr>
    </w:p>
    <w:p w14:paraId="23018D25" w14:textId="77777777" w:rsidR="008B1F48" w:rsidRPr="00AF4703" w:rsidRDefault="00B02CA1">
      <w:pPr>
        <w:spacing w:line="240" w:lineRule="auto"/>
        <w:rPr>
          <w:b/>
        </w:rPr>
      </w:pPr>
      <w:r w:rsidRPr="00AF4703">
        <w:rPr>
          <w:b/>
        </w:rPr>
        <w:t>Awards</w:t>
      </w:r>
    </w:p>
    <w:tbl>
      <w:tblPr>
        <w:tblStyle w:val="af9"/>
        <w:tblW w:w="9350" w:type="dxa"/>
        <w:tblBorders>
          <w:top w:val="nil"/>
          <w:left w:val="nil"/>
          <w:bottom w:val="nil"/>
          <w:right w:val="nil"/>
          <w:insideH w:val="nil"/>
          <w:insideV w:val="nil"/>
        </w:tblBorders>
        <w:tblLayout w:type="fixed"/>
        <w:tblLook w:val="0400" w:firstRow="0" w:lastRow="0" w:firstColumn="0" w:lastColumn="0" w:noHBand="0" w:noVBand="1"/>
      </w:tblPr>
      <w:tblGrid>
        <w:gridCol w:w="2628"/>
        <w:gridCol w:w="6722"/>
      </w:tblGrid>
      <w:tr w:rsidR="009F7E97" w:rsidRPr="00AF4703" w14:paraId="03012CDD" w14:textId="77777777" w:rsidTr="00B9459F">
        <w:tc>
          <w:tcPr>
            <w:tcW w:w="2628" w:type="dxa"/>
          </w:tcPr>
          <w:p w14:paraId="6A813131" w14:textId="1433F9B0" w:rsidR="009F7E97" w:rsidRPr="00AF4703" w:rsidRDefault="00115519">
            <w:r>
              <w:t>2/2022</w:t>
            </w:r>
          </w:p>
        </w:tc>
        <w:tc>
          <w:tcPr>
            <w:tcW w:w="6722" w:type="dxa"/>
          </w:tcPr>
          <w:p w14:paraId="7949103F" w14:textId="5CCF92AC" w:rsidR="009F7E97" w:rsidRDefault="00556D9A">
            <w:r w:rsidRPr="00556D9A">
              <w:t>Dean Edith Smith Endowed Dissertation Grant</w:t>
            </w:r>
          </w:p>
        </w:tc>
      </w:tr>
      <w:tr w:rsidR="00115519" w:rsidRPr="00AF4703" w14:paraId="55D267E5" w14:textId="77777777" w:rsidTr="00B9459F">
        <w:tc>
          <w:tcPr>
            <w:tcW w:w="2628" w:type="dxa"/>
          </w:tcPr>
          <w:p w14:paraId="644A55DC" w14:textId="2F1EBA4D" w:rsidR="00115519" w:rsidRPr="00AF4703" w:rsidRDefault="00115519" w:rsidP="00115519">
            <w:r>
              <w:t>2021-2022</w:t>
            </w:r>
          </w:p>
        </w:tc>
        <w:tc>
          <w:tcPr>
            <w:tcW w:w="6722" w:type="dxa"/>
          </w:tcPr>
          <w:p w14:paraId="12CCCC9D" w14:textId="0A0966FF" w:rsidR="00115519" w:rsidRDefault="00556D9A" w:rsidP="00115519">
            <w:r>
              <w:t>Syracuse University Dissertation Fellowship</w:t>
            </w:r>
          </w:p>
        </w:tc>
      </w:tr>
      <w:tr w:rsidR="00115519" w:rsidRPr="00AF4703" w14:paraId="4A3132C1" w14:textId="77777777" w:rsidTr="00B9459F">
        <w:tc>
          <w:tcPr>
            <w:tcW w:w="2628" w:type="dxa"/>
          </w:tcPr>
          <w:p w14:paraId="09C8D3CD" w14:textId="10BA4934" w:rsidR="00115519" w:rsidRPr="00AF4703" w:rsidRDefault="00115519" w:rsidP="00115519">
            <w:r w:rsidRPr="00AF4703">
              <w:t xml:space="preserve">5/2018 </w:t>
            </w:r>
          </w:p>
        </w:tc>
        <w:tc>
          <w:tcPr>
            <w:tcW w:w="6722" w:type="dxa"/>
          </w:tcPr>
          <w:p w14:paraId="78720B87" w14:textId="5597186C" w:rsidR="00115519" w:rsidRPr="00AF4703" w:rsidRDefault="00115519" w:rsidP="00115519">
            <w:proofErr w:type="gramStart"/>
            <w:r w:rsidRPr="00AF4703">
              <w:t>Masters</w:t>
            </w:r>
            <w:proofErr w:type="gramEnd"/>
            <w:r w:rsidRPr="00AF4703">
              <w:t xml:space="preserve"> Award for Research Excellence</w:t>
            </w:r>
          </w:p>
        </w:tc>
      </w:tr>
      <w:tr w:rsidR="00115519" w:rsidRPr="00AF4703" w14:paraId="10D60BF4" w14:textId="77777777" w:rsidTr="00B9459F">
        <w:tc>
          <w:tcPr>
            <w:tcW w:w="2628" w:type="dxa"/>
          </w:tcPr>
          <w:p w14:paraId="55560A37" w14:textId="77777777" w:rsidR="00115519" w:rsidRPr="00AF4703" w:rsidRDefault="00115519" w:rsidP="00115519">
            <w:r w:rsidRPr="00AF4703">
              <w:t>10/2018</w:t>
            </w:r>
          </w:p>
        </w:tc>
        <w:tc>
          <w:tcPr>
            <w:tcW w:w="6722" w:type="dxa"/>
          </w:tcPr>
          <w:p w14:paraId="60D2C4D5" w14:textId="77777777" w:rsidR="00115519" w:rsidRPr="00AF4703" w:rsidRDefault="00115519" w:rsidP="00115519">
            <w:r w:rsidRPr="00AF4703">
              <w:t>GSO Travel Grant</w:t>
            </w:r>
          </w:p>
        </w:tc>
      </w:tr>
      <w:tr w:rsidR="00115519" w14:paraId="16BD2C77" w14:textId="77777777" w:rsidTr="00B9459F">
        <w:tc>
          <w:tcPr>
            <w:tcW w:w="2628" w:type="dxa"/>
          </w:tcPr>
          <w:p w14:paraId="7E954AAE" w14:textId="77777777" w:rsidR="00115519" w:rsidRPr="00AF4703" w:rsidRDefault="00115519" w:rsidP="00115519">
            <w:r w:rsidRPr="00AF4703">
              <w:t>1</w:t>
            </w:r>
            <w:r>
              <w:t>1</w:t>
            </w:r>
            <w:r w:rsidRPr="00AF4703">
              <w:t>/2018</w:t>
            </w:r>
          </w:p>
        </w:tc>
        <w:tc>
          <w:tcPr>
            <w:tcW w:w="6722" w:type="dxa"/>
          </w:tcPr>
          <w:p w14:paraId="405EFA82" w14:textId="77777777" w:rsidR="00115519" w:rsidRPr="00AF4703" w:rsidRDefault="00115519" w:rsidP="00115519">
            <w:r w:rsidRPr="00AF4703">
              <w:t>HDFS Travel Grant</w:t>
            </w:r>
          </w:p>
        </w:tc>
      </w:tr>
    </w:tbl>
    <w:p w14:paraId="23169ED7" w14:textId="12CF5DFE" w:rsidR="000A47F2" w:rsidRDefault="000A47F2" w:rsidP="001800E9">
      <w:pPr>
        <w:pBdr>
          <w:top w:val="nil"/>
          <w:left w:val="nil"/>
          <w:bottom w:val="nil"/>
          <w:right w:val="nil"/>
          <w:between w:val="nil"/>
        </w:pBdr>
        <w:spacing w:line="240" w:lineRule="auto"/>
        <w:rPr>
          <w:color w:val="000000"/>
        </w:rPr>
      </w:pPr>
    </w:p>
    <w:p w14:paraId="57B0A23C" w14:textId="1FA7F3E0" w:rsidR="009A3B92" w:rsidRPr="001800E9" w:rsidRDefault="009A3B92" w:rsidP="009A3B92">
      <w:pPr>
        <w:pBdr>
          <w:top w:val="nil"/>
          <w:left w:val="nil"/>
          <w:bottom w:val="nil"/>
          <w:right w:val="nil"/>
          <w:between w:val="nil"/>
        </w:pBdr>
        <w:spacing w:line="240" w:lineRule="auto"/>
        <w:rPr>
          <w:color w:val="000000"/>
        </w:rPr>
      </w:pPr>
    </w:p>
    <w:sectPr w:rsidR="009A3B92" w:rsidRPr="001800E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9E013" w14:textId="77777777" w:rsidR="00652704" w:rsidRDefault="00652704" w:rsidP="009F7E97">
      <w:pPr>
        <w:spacing w:line="240" w:lineRule="auto"/>
      </w:pPr>
      <w:r>
        <w:separator/>
      </w:r>
    </w:p>
  </w:endnote>
  <w:endnote w:type="continuationSeparator" w:id="0">
    <w:p w14:paraId="37DE702B" w14:textId="77777777" w:rsidR="00652704" w:rsidRDefault="00652704" w:rsidP="009F7E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17F61" w14:textId="77777777" w:rsidR="00652704" w:rsidRDefault="00652704" w:rsidP="009F7E97">
      <w:pPr>
        <w:spacing w:line="240" w:lineRule="auto"/>
      </w:pPr>
      <w:r>
        <w:separator/>
      </w:r>
    </w:p>
  </w:footnote>
  <w:footnote w:type="continuationSeparator" w:id="0">
    <w:p w14:paraId="6EDE63EC" w14:textId="77777777" w:rsidR="00652704" w:rsidRDefault="00652704" w:rsidP="009F7E9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F19DF"/>
    <w:multiLevelType w:val="multilevel"/>
    <w:tmpl w:val="201C1A90"/>
    <w:lvl w:ilvl="0">
      <w:start w:val="1"/>
      <w:numFmt w:val="bullet"/>
      <w:lvlText w:val="●"/>
      <w:lvlJc w:val="left"/>
      <w:pPr>
        <w:ind w:left="420" w:hanging="288"/>
      </w:pPr>
      <w:rPr>
        <w:rFonts w:ascii="Noto Sans Symbols" w:hAnsi="Noto Sans Symbols" w:hint="default"/>
        <w:sz w:val="18"/>
        <w:szCs w:val="18"/>
      </w:rPr>
    </w:lvl>
    <w:lvl w:ilvl="1">
      <w:start w:val="1"/>
      <w:numFmt w:val="bullet"/>
      <w:lvlText w:val="o"/>
      <w:lvlJc w:val="left"/>
      <w:pPr>
        <w:ind w:left="1500" w:hanging="360"/>
      </w:pPr>
      <w:rPr>
        <w:rFonts w:ascii="Courier New" w:eastAsia="Courier New" w:hAnsi="Courier New" w:cs="Courier New" w:hint="default"/>
      </w:rPr>
    </w:lvl>
    <w:lvl w:ilvl="2">
      <w:start w:val="1"/>
      <w:numFmt w:val="bullet"/>
      <w:lvlText w:val="▪"/>
      <w:lvlJc w:val="left"/>
      <w:pPr>
        <w:ind w:left="2220" w:hanging="360"/>
      </w:pPr>
      <w:rPr>
        <w:rFonts w:ascii="Noto Sans Symbols" w:eastAsia="Noto Sans Symbols" w:hAnsi="Noto Sans Symbols" w:cs="Noto Sans Symbols" w:hint="default"/>
      </w:rPr>
    </w:lvl>
    <w:lvl w:ilvl="3">
      <w:start w:val="1"/>
      <w:numFmt w:val="bullet"/>
      <w:lvlText w:val="●"/>
      <w:lvlJc w:val="left"/>
      <w:pPr>
        <w:ind w:left="2940" w:hanging="360"/>
      </w:pPr>
      <w:rPr>
        <w:rFonts w:ascii="Noto Sans Symbols" w:eastAsia="Noto Sans Symbols" w:hAnsi="Noto Sans Symbols" w:cs="Noto Sans Symbols" w:hint="default"/>
      </w:rPr>
    </w:lvl>
    <w:lvl w:ilvl="4">
      <w:start w:val="1"/>
      <w:numFmt w:val="bullet"/>
      <w:lvlText w:val="o"/>
      <w:lvlJc w:val="left"/>
      <w:pPr>
        <w:ind w:left="3660" w:hanging="360"/>
      </w:pPr>
      <w:rPr>
        <w:rFonts w:ascii="Courier New" w:eastAsia="Courier New" w:hAnsi="Courier New" w:cs="Courier New" w:hint="default"/>
      </w:rPr>
    </w:lvl>
    <w:lvl w:ilvl="5">
      <w:start w:val="1"/>
      <w:numFmt w:val="bullet"/>
      <w:lvlText w:val="▪"/>
      <w:lvlJc w:val="left"/>
      <w:pPr>
        <w:ind w:left="4380" w:hanging="360"/>
      </w:pPr>
      <w:rPr>
        <w:rFonts w:ascii="Noto Sans Symbols" w:eastAsia="Noto Sans Symbols" w:hAnsi="Noto Sans Symbols" w:cs="Noto Sans Symbols" w:hint="default"/>
      </w:rPr>
    </w:lvl>
    <w:lvl w:ilvl="6">
      <w:start w:val="1"/>
      <w:numFmt w:val="bullet"/>
      <w:lvlText w:val="●"/>
      <w:lvlJc w:val="left"/>
      <w:pPr>
        <w:ind w:left="5100" w:hanging="360"/>
      </w:pPr>
      <w:rPr>
        <w:rFonts w:ascii="Noto Sans Symbols" w:eastAsia="Noto Sans Symbols" w:hAnsi="Noto Sans Symbols" w:cs="Noto Sans Symbols" w:hint="default"/>
      </w:rPr>
    </w:lvl>
    <w:lvl w:ilvl="7">
      <w:start w:val="1"/>
      <w:numFmt w:val="bullet"/>
      <w:lvlText w:val="o"/>
      <w:lvlJc w:val="left"/>
      <w:pPr>
        <w:ind w:left="5820" w:hanging="360"/>
      </w:pPr>
      <w:rPr>
        <w:rFonts w:ascii="Courier New" w:eastAsia="Courier New" w:hAnsi="Courier New" w:cs="Courier New" w:hint="default"/>
      </w:rPr>
    </w:lvl>
    <w:lvl w:ilvl="8">
      <w:start w:val="1"/>
      <w:numFmt w:val="bullet"/>
      <w:lvlText w:val="▪"/>
      <w:lvlJc w:val="left"/>
      <w:pPr>
        <w:ind w:left="6540" w:hanging="360"/>
      </w:pPr>
      <w:rPr>
        <w:rFonts w:ascii="Noto Sans Symbols" w:eastAsia="Noto Sans Symbols" w:hAnsi="Noto Sans Symbols" w:cs="Noto Sans Symbols" w:hint="default"/>
      </w:rPr>
    </w:lvl>
  </w:abstractNum>
  <w:abstractNum w:abstractNumId="1" w15:restartNumberingAfterBreak="0">
    <w:nsid w:val="23B810FC"/>
    <w:multiLevelType w:val="multilevel"/>
    <w:tmpl w:val="9BFEC68C"/>
    <w:lvl w:ilvl="0">
      <w:start w:val="1"/>
      <w:numFmt w:val="bullet"/>
      <w:pStyle w:val="ResponsibilitiesAchievements"/>
      <w:lvlText w:val="●"/>
      <w:lvlJc w:val="left"/>
      <w:pPr>
        <w:ind w:left="720" w:hanging="360"/>
      </w:pPr>
      <w:rPr>
        <w:rFonts w:ascii="Noto Sans Symbols" w:eastAsia="Noto Sans Symbols" w:hAnsi="Noto Sans Symbols" w:cs="Noto Sans Symbols"/>
        <w:sz w:val="18"/>
        <w:szCs w:val="1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4597B73"/>
    <w:multiLevelType w:val="multilevel"/>
    <w:tmpl w:val="7BDACAF2"/>
    <w:lvl w:ilvl="0">
      <w:start w:val="1"/>
      <w:numFmt w:val="bullet"/>
      <w:lvlText w:val="●"/>
      <w:lvlJc w:val="left"/>
      <w:pPr>
        <w:ind w:left="720" w:hanging="360"/>
      </w:pPr>
      <w:rPr>
        <w:rFonts w:ascii="Noto Sans Symbols" w:eastAsia="Noto Sans Symbols" w:hAnsi="Noto Sans Symbols" w:cs="Noto Sans Symbols"/>
        <w:color w:val="BFBFBF"/>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C641344"/>
    <w:multiLevelType w:val="multilevel"/>
    <w:tmpl w:val="BA6EABB0"/>
    <w:lvl w:ilvl="0">
      <w:start w:val="1"/>
      <w:numFmt w:val="bullet"/>
      <w:lvlText w:val="●"/>
      <w:lvlJc w:val="left"/>
      <w:pPr>
        <w:ind w:left="720" w:hanging="360"/>
      </w:pPr>
      <w:rPr>
        <w:rFonts w:ascii="Noto Sans Symbols" w:eastAsia="Noto Sans Symbols" w:hAnsi="Noto Sans Symbols" w:cs="Noto Sans Symbols"/>
        <w:sz w:val="18"/>
        <w:szCs w:val="1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3690866"/>
    <w:multiLevelType w:val="hybridMultilevel"/>
    <w:tmpl w:val="D42AD60C"/>
    <w:lvl w:ilvl="0" w:tplc="2AF2CB64">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70BC24EF"/>
    <w:multiLevelType w:val="hybridMultilevel"/>
    <w:tmpl w:val="43047F92"/>
    <w:lvl w:ilvl="0" w:tplc="5AE6B0DA">
      <w:start w:val="20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78F231B9"/>
    <w:multiLevelType w:val="hybridMultilevel"/>
    <w:tmpl w:val="E82A2D66"/>
    <w:lvl w:ilvl="0" w:tplc="F7C4E050">
      <w:start w:val="20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16cid:durableId="1845584613">
    <w:abstractNumId w:val="3"/>
  </w:num>
  <w:num w:numId="2" w16cid:durableId="1903910284">
    <w:abstractNumId w:val="0"/>
  </w:num>
  <w:num w:numId="3" w16cid:durableId="460418092">
    <w:abstractNumId w:val="2"/>
  </w:num>
  <w:num w:numId="4" w16cid:durableId="1374383724">
    <w:abstractNumId w:val="1"/>
  </w:num>
  <w:num w:numId="5" w16cid:durableId="900216294">
    <w:abstractNumId w:val="5"/>
  </w:num>
  <w:num w:numId="6" w16cid:durableId="1517386683">
    <w:abstractNumId w:val="6"/>
  </w:num>
  <w:num w:numId="7" w16cid:durableId="9346301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a0NDE0MrU0MjAwMzcxNjNT0lEKTi0uzszPAykwMq0FAKXJyuEtAAAA"/>
  </w:docVars>
  <w:rsids>
    <w:rsidRoot w:val="008B1F48"/>
    <w:rsid w:val="000136BA"/>
    <w:rsid w:val="00024851"/>
    <w:rsid w:val="000308C7"/>
    <w:rsid w:val="000366CD"/>
    <w:rsid w:val="0003706A"/>
    <w:rsid w:val="0004715D"/>
    <w:rsid w:val="000478DD"/>
    <w:rsid w:val="000828C3"/>
    <w:rsid w:val="0008559F"/>
    <w:rsid w:val="000A1C91"/>
    <w:rsid w:val="000A47F2"/>
    <w:rsid w:val="000B286B"/>
    <w:rsid w:val="000C07E7"/>
    <w:rsid w:val="000C1EE6"/>
    <w:rsid w:val="000E3E0D"/>
    <w:rsid w:val="001140FE"/>
    <w:rsid w:val="00115519"/>
    <w:rsid w:val="001341DA"/>
    <w:rsid w:val="00151B8C"/>
    <w:rsid w:val="001628C0"/>
    <w:rsid w:val="001800E9"/>
    <w:rsid w:val="00181BB7"/>
    <w:rsid w:val="0018261D"/>
    <w:rsid w:val="00190863"/>
    <w:rsid w:val="001A5610"/>
    <w:rsid w:val="001A763C"/>
    <w:rsid w:val="001B723E"/>
    <w:rsid w:val="001C719C"/>
    <w:rsid w:val="001D0D5B"/>
    <w:rsid w:val="001D1035"/>
    <w:rsid w:val="001F12A7"/>
    <w:rsid w:val="001F65C7"/>
    <w:rsid w:val="001F7F76"/>
    <w:rsid w:val="00201AFC"/>
    <w:rsid w:val="00202CBC"/>
    <w:rsid w:val="002524BF"/>
    <w:rsid w:val="00264388"/>
    <w:rsid w:val="00284D8E"/>
    <w:rsid w:val="002874B1"/>
    <w:rsid w:val="002A2577"/>
    <w:rsid w:val="002B60B2"/>
    <w:rsid w:val="002C79C3"/>
    <w:rsid w:val="002D6F35"/>
    <w:rsid w:val="002E1D7F"/>
    <w:rsid w:val="002E4DB2"/>
    <w:rsid w:val="003117A9"/>
    <w:rsid w:val="0032238F"/>
    <w:rsid w:val="00325D19"/>
    <w:rsid w:val="0033531A"/>
    <w:rsid w:val="00345608"/>
    <w:rsid w:val="0035032D"/>
    <w:rsid w:val="003613EB"/>
    <w:rsid w:val="00363534"/>
    <w:rsid w:val="00371DCB"/>
    <w:rsid w:val="00373CF5"/>
    <w:rsid w:val="003864B6"/>
    <w:rsid w:val="003868DF"/>
    <w:rsid w:val="00392B92"/>
    <w:rsid w:val="003A005A"/>
    <w:rsid w:val="003A47E7"/>
    <w:rsid w:val="003B0ABF"/>
    <w:rsid w:val="003D502D"/>
    <w:rsid w:val="003D6061"/>
    <w:rsid w:val="003D6751"/>
    <w:rsid w:val="003E0AD9"/>
    <w:rsid w:val="003F57CF"/>
    <w:rsid w:val="00402B7A"/>
    <w:rsid w:val="00414B74"/>
    <w:rsid w:val="00416CE2"/>
    <w:rsid w:val="004273FF"/>
    <w:rsid w:val="00445B37"/>
    <w:rsid w:val="00450D4C"/>
    <w:rsid w:val="004A301C"/>
    <w:rsid w:val="004B14CC"/>
    <w:rsid w:val="004C6278"/>
    <w:rsid w:val="004D35CA"/>
    <w:rsid w:val="005023F7"/>
    <w:rsid w:val="005104AC"/>
    <w:rsid w:val="00512B52"/>
    <w:rsid w:val="00524EAF"/>
    <w:rsid w:val="00526E00"/>
    <w:rsid w:val="00553EFC"/>
    <w:rsid w:val="00556D9A"/>
    <w:rsid w:val="00570BB7"/>
    <w:rsid w:val="00577565"/>
    <w:rsid w:val="00592279"/>
    <w:rsid w:val="005A2540"/>
    <w:rsid w:val="005A6E25"/>
    <w:rsid w:val="005B0F9B"/>
    <w:rsid w:val="005D4589"/>
    <w:rsid w:val="005E1221"/>
    <w:rsid w:val="005F732F"/>
    <w:rsid w:val="00652704"/>
    <w:rsid w:val="006602FE"/>
    <w:rsid w:val="00692F45"/>
    <w:rsid w:val="006A15A3"/>
    <w:rsid w:val="006A2EF7"/>
    <w:rsid w:val="006B5A57"/>
    <w:rsid w:val="006D5125"/>
    <w:rsid w:val="006D722A"/>
    <w:rsid w:val="006F1B58"/>
    <w:rsid w:val="00706DC9"/>
    <w:rsid w:val="007360D9"/>
    <w:rsid w:val="00743AA9"/>
    <w:rsid w:val="0075289A"/>
    <w:rsid w:val="00761CAB"/>
    <w:rsid w:val="0076420F"/>
    <w:rsid w:val="007716BF"/>
    <w:rsid w:val="007A573A"/>
    <w:rsid w:val="007B0A50"/>
    <w:rsid w:val="007B2AC7"/>
    <w:rsid w:val="007B6CC0"/>
    <w:rsid w:val="007D1A9C"/>
    <w:rsid w:val="007E1828"/>
    <w:rsid w:val="00806F71"/>
    <w:rsid w:val="00813D47"/>
    <w:rsid w:val="008233DA"/>
    <w:rsid w:val="0083787C"/>
    <w:rsid w:val="0084401C"/>
    <w:rsid w:val="00854366"/>
    <w:rsid w:val="00890318"/>
    <w:rsid w:val="0089717C"/>
    <w:rsid w:val="008972F4"/>
    <w:rsid w:val="008A221A"/>
    <w:rsid w:val="008B0218"/>
    <w:rsid w:val="008B1244"/>
    <w:rsid w:val="008B1F48"/>
    <w:rsid w:val="008D7A5B"/>
    <w:rsid w:val="008E3B43"/>
    <w:rsid w:val="008E3EFD"/>
    <w:rsid w:val="008F3347"/>
    <w:rsid w:val="00947619"/>
    <w:rsid w:val="00965EFC"/>
    <w:rsid w:val="009773DD"/>
    <w:rsid w:val="00982108"/>
    <w:rsid w:val="00985E8B"/>
    <w:rsid w:val="009A3B92"/>
    <w:rsid w:val="009B26DC"/>
    <w:rsid w:val="009B395E"/>
    <w:rsid w:val="009C0000"/>
    <w:rsid w:val="009F7E97"/>
    <w:rsid w:val="00A11914"/>
    <w:rsid w:val="00A16854"/>
    <w:rsid w:val="00A33DB5"/>
    <w:rsid w:val="00A53256"/>
    <w:rsid w:val="00A774CB"/>
    <w:rsid w:val="00A77799"/>
    <w:rsid w:val="00A940AD"/>
    <w:rsid w:val="00AA1FD6"/>
    <w:rsid w:val="00AB41C2"/>
    <w:rsid w:val="00AC04B1"/>
    <w:rsid w:val="00AC263D"/>
    <w:rsid w:val="00AD1D20"/>
    <w:rsid w:val="00AD3203"/>
    <w:rsid w:val="00AF2121"/>
    <w:rsid w:val="00AF4703"/>
    <w:rsid w:val="00B02CA1"/>
    <w:rsid w:val="00B11D2F"/>
    <w:rsid w:val="00B14459"/>
    <w:rsid w:val="00B175C3"/>
    <w:rsid w:val="00B17DE2"/>
    <w:rsid w:val="00B23993"/>
    <w:rsid w:val="00B24840"/>
    <w:rsid w:val="00B26855"/>
    <w:rsid w:val="00B3114A"/>
    <w:rsid w:val="00B37E00"/>
    <w:rsid w:val="00B51D06"/>
    <w:rsid w:val="00B56976"/>
    <w:rsid w:val="00B661A3"/>
    <w:rsid w:val="00B73AD6"/>
    <w:rsid w:val="00B75DB9"/>
    <w:rsid w:val="00B870A0"/>
    <w:rsid w:val="00B93D66"/>
    <w:rsid w:val="00B9459F"/>
    <w:rsid w:val="00BB3F02"/>
    <w:rsid w:val="00BB4099"/>
    <w:rsid w:val="00BC26A6"/>
    <w:rsid w:val="00BD312B"/>
    <w:rsid w:val="00BD49C0"/>
    <w:rsid w:val="00BD4A9F"/>
    <w:rsid w:val="00BD75D1"/>
    <w:rsid w:val="00C0490B"/>
    <w:rsid w:val="00C11853"/>
    <w:rsid w:val="00C22530"/>
    <w:rsid w:val="00C34A41"/>
    <w:rsid w:val="00C35826"/>
    <w:rsid w:val="00C378A7"/>
    <w:rsid w:val="00C764FF"/>
    <w:rsid w:val="00C84725"/>
    <w:rsid w:val="00C85FAD"/>
    <w:rsid w:val="00C942D1"/>
    <w:rsid w:val="00C95DB5"/>
    <w:rsid w:val="00C96158"/>
    <w:rsid w:val="00CA3528"/>
    <w:rsid w:val="00CB1C35"/>
    <w:rsid w:val="00CB4A15"/>
    <w:rsid w:val="00CC57A1"/>
    <w:rsid w:val="00CD0898"/>
    <w:rsid w:val="00CE6696"/>
    <w:rsid w:val="00CF495E"/>
    <w:rsid w:val="00CF4D6D"/>
    <w:rsid w:val="00CF6044"/>
    <w:rsid w:val="00D00050"/>
    <w:rsid w:val="00D0525D"/>
    <w:rsid w:val="00D11E51"/>
    <w:rsid w:val="00D15888"/>
    <w:rsid w:val="00D2519B"/>
    <w:rsid w:val="00D26997"/>
    <w:rsid w:val="00D30B8A"/>
    <w:rsid w:val="00D31C6A"/>
    <w:rsid w:val="00D74E7B"/>
    <w:rsid w:val="00DA3885"/>
    <w:rsid w:val="00DB5979"/>
    <w:rsid w:val="00DD3462"/>
    <w:rsid w:val="00DD4A1B"/>
    <w:rsid w:val="00DD5C54"/>
    <w:rsid w:val="00DE0F51"/>
    <w:rsid w:val="00E21393"/>
    <w:rsid w:val="00E60321"/>
    <w:rsid w:val="00E6361F"/>
    <w:rsid w:val="00E679AE"/>
    <w:rsid w:val="00E86A0F"/>
    <w:rsid w:val="00EA107B"/>
    <w:rsid w:val="00EA4E20"/>
    <w:rsid w:val="00EB796F"/>
    <w:rsid w:val="00EB7B81"/>
    <w:rsid w:val="00ED2971"/>
    <w:rsid w:val="00EE751F"/>
    <w:rsid w:val="00EE75BD"/>
    <w:rsid w:val="00F04B83"/>
    <w:rsid w:val="00F050E2"/>
    <w:rsid w:val="00F215F5"/>
    <w:rsid w:val="00F234AB"/>
    <w:rsid w:val="00F315EB"/>
    <w:rsid w:val="00F37FAE"/>
    <w:rsid w:val="00F43796"/>
    <w:rsid w:val="00F44BB0"/>
    <w:rsid w:val="00F5099A"/>
    <w:rsid w:val="00F66ADC"/>
    <w:rsid w:val="00F67EDC"/>
    <w:rsid w:val="00F715C9"/>
    <w:rsid w:val="00F805CE"/>
    <w:rsid w:val="00F82887"/>
    <w:rsid w:val="00FA5646"/>
    <w:rsid w:val="00FB0BC7"/>
    <w:rsid w:val="00FC5178"/>
    <w:rsid w:val="00FC7EF8"/>
    <w:rsid w:val="00FD0881"/>
    <w:rsid w:val="00FD11B4"/>
    <w:rsid w:val="00FF19BA"/>
    <w:rsid w:val="00FF1A60"/>
    <w:rsid w:val="00FF3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A964B"/>
  <w15:docId w15:val="{6F3C5DC6-DFC1-485F-876F-C8C8AC7BF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5C9"/>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4E5CE0"/>
    <w:pPr>
      <w:ind w:left="720"/>
      <w:contextualSpacing/>
    </w:pPr>
  </w:style>
  <w:style w:type="paragraph" w:customStyle="1" w:styleId="Default">
    <w:name w:val="Default"/>
    <w:rsid w:val="00F16B4C"/>
    <w:pPr>
      <w:autoSpaceDE w:val="0"/>
      <w:autoSpaceDN w:val="0"/>
      <w:adjustRightInd w:val="0"/>
      <w:spacing w:line="240" w:lineRule="auto"/>
    </w:pPr>
    <w:rPr>
      <w:color w:val="000000"/>
    </w:rPr>
  </w:style>
  <w:style w:type="table" w:styleId="TableGrid">
    <w:name w:val="Table Grid"/>
    <w:basedOn w:val="TableNormal"/>
    <w:uiPriority w:val="1"/>
    <w:rsid w:val="009D3CC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sibilitiesAchievements">
    <w:name w:val="Responsibilities/Achievements"/>
    <w:basedOn w:val="Normal"/>
    <w:qFormat/>
    <w:rsid w:val="00DF392D"/>
    <w:pPr>
      <w:numPr>
        <w:numId w:val="4"/>
      </w:numPr>
      <w:spacing w:after="80" w:line="240" w:lineRule="auto"/>
    </w:pPr>
    <w:rPr>
      <w:rFonts w:asciiTheme="minorHAnsi" w:hAnsiTheme="minorHAnsi"/>
      <w:spacing w:val="2"/>
      <w:sz w:val="17"/>
    </w:rPr>
  </w:style>
  <w:style w:type="paragraph" w:styleId="Header">
    <w:name w:val="header"/>
    <w:basedOn w:val="Normal"/>
    <w:link w:val="HeaderChar"/>
    <w:uiPriority w:val="99"/>
    <w:unhideWhenUsed/>
    <w:rsid w:val="00896AF6"/>
    <w:pPr>
      <w:tabs>
        <w:tab w:val="center" w:pos="4680"/>
        <w:tab w:val="right" w:pos="9360"/>
      </w:tabs>
      <w:spacing w:line="240" w:lineRule="auto"/>
    </w:pPr>
  </w:style>
  <w:style w:type="character" w:customStyle="1" w:styleId="HeaderChar">
    <w:name w:val="Header Char"/>
    <w:basedOn w:val="DefaultParagraphFont"/>
    <w:link w:val="Header"/>
    <w:uiPriority w:val="99"/>
    <w:rsid w:val="00896AF6"/>
  </w:style>
  <w:style w:type="paragraph" w:styleId="Footer">
    <w:name w:val="footer"/>
    <w:basedOn w:val="Normal"/>
    <w:link w:val="FooterChar"/>
    <w:uiPriority w:val="99"/>
    <w:unhideWhenUsed/>
    <w:rsid w:val="00896AF6"/>
    <w:pPr>
      <w:tabs>
        <w:tab w:val="center" w:pos="4680"/>
        <w:tab w:val="right" w:pos="9360"/>
      </w:tabs>
      <w:spacing w:line="240" w:lineRule="auto"/>
    </w:pPr>
  </w:style>
  <w:style w:type="character" w:customStyle="1" w:styleId="FooterChar">
    <w:name w:val="Footer Char"/>
    <w:basedOn w:val="DefaultParagraphFont"/>
    <w:link w:val="Footer"/>
    <w:uiPriority w:val="99"/>
    <w:rsid w:val="00896AF6"/>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Pr>
  </w:style>
  <w:style w:type="table" w:customStyle="1" w:styleId="a0">
    <w:basedOn w:val="TableNormal"/>
    <w:pPr>
      <w:spacing w:line="240" w:lineRule="auto"/>
    </w:pPr>
    <w:tblPr>
      <w:tblStyleRowBandSize w:val="1"/>
      <w:tblStyleColBandSize w:val="1"/>
    </w:tblPr>
  </w:style>
  <w:style w:type="table" w:customStyle="1" w:styleId="a1">
    <w:basedOn w:val="TableNormal"/>
    <w:pPr>
      <w:spacing w:line="240" w:lineRule="auto"/>
    </w:pPr>
    <w:tblPr>
      <w:tblStyleRowBandSize w:val="1"/>
      <w:tblStyleColBandSize w:val="1"/>
    </w:tblPr>
  </w:style>
  <w:style w:type="table" w:customStyle="1" w:styleId="a2">
    <w:basedOn w:val="TableNormal"/>
    <w:pPr>
      <w:spacing w:line="240" w:lineRule="auto"/>
    </w:pPr>
    <w:tblPr>
      <w:tblStyleRowBandSize w:val="1"/>
      <w:tblStyleColBandSize w:val="1"/>
    </w:tblPr>
  </w:style>
  <w:style w:type="table" w:customStyle="1" w:styleId="a3">
    <w:basedOn w:val="TableNormal"/>
    <w:pPr>
      <w:spacing w:line="240" w:lineRule="auto"/>
    </w:pPr>
    <w:tblPr>
      <w:tblStyleRowBandSize w:val="1"/>
      <w:tblStyleColBandSize w:val="1"/>
    </w:tblPr>
  </w:style>
  <w:style w:type="table" w:customStyle="1" w:styleId="a4">
    <w:basedOn w:val="TableNormal"/>
    <w:pPr>
      <w:spacing w:line="240" w:lineRule="auto"/>
    </w:pPr>
    <w:tblPr>
      <w:tblStyleRowBandSize w:val="1"/>
      <w:tblStyleColBandSize w:val="1"/>
    </w:tblPr>
  </w:style>
  <w:style w:type="table" w:customStyle="1" w:styleId="a5">
    <w:basedOn w:val="TableNormal"/>
    <w:pPr>
      <w:spacing w:line="240" w:lineRule="auto"/>
    </w:pPr>
    <w:tblPr>
      <w:tblStyleRowBandSize w:val="1"/>
      <w:tblStyleColBandSize w:val="1"/>
    </w:tblPr>
  </w:style>
  <w:style w:type="table" w:customStyle="1" w:styleId="a6">
    <w:basedOn w:val="TableNormal"/>
    <w:pPr>
      <w:spacing w:line="240" w:lineRule="auto"/>
    </w:pPr>
    <w:tblPr>
      <w:tblStyleRowBandSize w:val="1"/>
      <w:tblStyleColBandSize w:val="1"/>
    </w:tblPr>
  </w:style>
  <w:style w:type="table" w:customStyle="1" w:styleId="a7">
    <w:basedOn w:val="TableNormal"/>
    <w:pPr>
      <w:spacing w:line="240" w:lineRule="auto"/>
    </w:pPr>
    <w:tblPr>
      <w:tblStyleRowBandSize w:val="1"/>
      <w:tblStyleColBandSize w:val="1"/>
    </w:tblPr>
  </w:style>
  <w:style w:type="table" w:customStyle="1" w:styleId="a8">
    <w:basedOn w:val="TableNormal"/>
    <w:pPr>
      <w:spacing w:line="240" w:lineRule="auto"/>
    </w:pPr>
    <w:tblPr>
      <w:tblStyleRowBandSize w:val="1"/>
      <w:tblStyleColBandSize w:val="1"/>
    </w:tblPr>
  </w:style>
  <w:style w:type="table" w:customStyle="1" w:styleId="a9">
    <w:basedOn w:val="TableNormal"/>
    <w:pPr>
      <w:spacing w:line="240" w:lineRule="auto"/>
    </w:pPr>
    <w:tblPr>
      <w:tblStyleRowBandSize w:val="1"/>
      <w:tblStyleColBandSize w:val="1"/>
    </w:tblPr>
  </w:style>
  <w:style w:type="table" w:customStyle="1" w:styleId="aa">
    <w:basedOn w:val="TableNormal"/>
    <w:pPr>
      <w:spacing w:line="240" w:lineRule="auto"/>
    </w:pPr>
    <w:tblPr>
      <w:tblStyleRowBandSize w:val="1"/>
      <w:tblStyleColBandSize w:val="1"/>
    </w:tblPr>
  </w:style>
  <w:style w:type="table" w:customStyle="1" w:styleId="ab">
    <w:basedOn w:val="TableNormal"/>
    <w:pPr>
      <w:spacing w:line="240" w:lineRule="auto"/>
    </w:pPr>
    <w:tblPr>
      <w:tblStyleRowBandSize w:val="1"/>
      <w:tblStyleColBandSize w:val="1"/>
    </w:tblPr>
  </w:style>
  <w:style w:type="table" w:customStyle="1" w:styleId="ac">
    <w:basedOn w:val="TableNormal"/>
    <w:pPr>
      <w:spacing w:line="240" w:lineRule="auto"/>
    </w:pPr>
    <w:tblPr>
      <w:tblStyleRowBandSize w:val="1"/>
      <w:tblStyleColBandSize w:val="1"/>
    </w:tblPr>
  </w:style>
  <w:style w:type="table" w:customStyle="1" w:styleId="ad">
    <w:basedOn w:val="TableNormal"/>
    <w:pPr>
      <w:spacing w:line="240" w:lineRule="auto"/>
    </w:pPr>
    <w:tblPr>
      <w:tblStyleRowBandSize w:val="1"/>
      <w:tblStyleColBandSize w:val="1"/>
    </w:tblPr>
  </w:style>
  <w:style w:type="table" w:customStyle="1" w:styleId="ae">
    <w:basedOn w:val="TableNormal"/>
    <w:pPr>
      <w:spacing w:line="240" w:lineRule="auto"/>
    </w:pPr>
    <w:tblPr>
      <w:tblStyleRowBandSize w:val="1"/>
      <w:tblStyleColBandSize w:val="1"/>
    </w:tblPr>
  </w:style>
  <w:style w:type="table" w:customStyle="1" w:styleId="af">
    <w:basedOn w:val="TableNormal"/>
    <w:pPr>
      <w:spacing w:line="240" w:lineRule="auto"/>
    </w:pPr>
    <w:tblPr>
      <w:tblStyleRowBandSize w:val="1"/>
      <w:tblStyleColBandSize w:val="1"/>
    </w:tblPr>
  </w:style>
  <w:style w:type="table" w:customStyle="1" w:styleId="af0">
    <w:basedOn w:val="TableNormal"/>
    <w:pPr>
      <w:spacing w:line="240" w:lineRule="auto"/>
    </w:pPr>
    <w:tblPr>
      <w:tblStyleRowBandSize w:val="1"/>
      <w:tblStyleColBandSize w:val="1"/>
    </w:tblPr>
  </w:style>
  <w:style w:type="table" w:customStyle="1" w:styleId="af1">
    <w:basedOn w:val="TableNormal"/>
    <w:pPr>
      <w:spacing w:line="240" w:lineRule="auto"/>
    </w:pPr>
    <w:tblPr>
      <w:tblStyleRowBandSize w:val="1"/>
      <w:tblStyleColBandSize w:val="1"/>
    </w:tblPr>
  </w:style>
  <w:style w:type="table" w:customStyle="1" w:styleId="af2">
    <w:basedOn w:val="TableNormal"/>
    <w:pPr>
      <w:spacing w:line="240" w:lineRule="auto"/>
    </w:pPr>
    <w:tblPr>
      <w:tblStyleRowBandSize w:val="1"/>
      <w:tblStyleColBandSize w:val="1"/>
    </w:tblPr>
  </w:style>
  <w:style w:type="table" w:customStyle="1" w:styleId="af3">
    <w:basedOn w:val="TableNormal"/>
    <w:pPr>
      <w:spacing w:line="240" w:lineRule="auto"/>
    </w:pPr>
    <w:tblPr>
      <w:tblStyleRowBandSize w:val="1"/>
      <w:tblStyleColBandSize w:val="1"/>
    </w:tblPr>
  </w:style>
  <w:style w:type="table" w:customStyle="1" w:styleId="af4">
    <w:basedOn w:val="TableNormal"/>
    <w:pPr>
      <w:spacing w:line="240" w:lineRule="auto"/>
    </w:pPr>
    <w:tblPr>
      <w:tblStyleRowBandSize w:val="1"/>
      <w:tblStyleColBandSize w:val="1"/>
    </w:tblPr>
  </w:style>
  <w:style w:type="table" w:customStyle="1" w:styleId="af5">
    <w:basedOn w:val="TableNormal"/>
    <w:pPr>
      <w:spacing w:line="240" w:lineRule="auto"/>
    </w:pPr>
    <w:tblPr>
      <w:tblStyleRowBandSize w:val="1"/>
      <w:tblStyleColBandSize w:val="1"/>
    </w:tblPr>
  </w:style>
  <w:style w:type="table" w:customStyle="1" w:styleId="af6">
    <w:basedOn w:val="TableNormal"/>
    <w:pPr>
      <w:spacing w:line="240" w:lineRule="auto"/>
    </w:pPr>
    <w:tblPr>
      <w:tblStyleRowBandSize w:val="1"/>
      <w:tblStyleColBandSize w:val="1"/>
    </w:tblPr>
  </w:style>
  <w:style w:type="table" w:customStyle="1" w:styleId="af7">
    <w:basedOn w:val="TableNormal"/>
    <w:pPr>
      <w:spacing w:line="240" w:lineRule="auto"/>
    </w:pPr>
    <w:tblPr>
      <w:tblStyleRowBandSize w:val="1"/>
      <w:tblStyleColBandSize w:val="1"/>
    </w:tblPr>
  </w:style>
  <w:style w:type="table" w:customStyle="1" w:styleId="af8">
    <w:basedOn w:val="TableNormal"/>
    <w:pPr>
      <w:spacing w:line="240" w:lineRule="auto"/>
    </w:pPr>
    <w:tblPr>
      <w:tblStyleRowBandSize w:val="1"/>
      <w:tblStyleColBandSize w:val="1"/>
    </w:tblPr>
  </w:style>
  <w:style w:type="table" w:customStyle="1" w:styleId="af9">
    <w:basedOn w:val="TableNormal"/>
    <w:pPr>
      <w:spacing w:line="240" w:lineRule="auto"/>
    </w:pPr>
    <w:tblPr>
      <w:tblStyleRowBandSize w:val="1"/>
      <w:tblStyleColBandSize w:val="1"/>
    </w:tblPr>
  </w:style>
  <w:style w:type="character" w:styleId="Hyperlink">
    <w:name w:val="Hyperlink"/>
    <w:basedOn w:val="DefaultParagraphFont"/>
    <w:uiPriority w:val="99"/>
    <w:semiHidden/>
    <w:unhideWhenUsed/>
    <w:rsid w:val="000478DD"/>
    <w:rPr>
      <w:color w:val="0000FF"/>
      <w:u w:val="single"/>
    </w:rPr>
  </w:style>
  <w:style w:type="paragraph" w:styleId="BalloonText">
    <w:name w:val="Balloon Text"/>
    <w:basedOn w:val="Normal"/>
    <w:link w:val="BalloonTextChar"/>
    <w:uiPriority w:val="99"/>
    <w:semiHidden/>
    <w:unhideWhenUsed/>
    <w:rsid w:val="00EE751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75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73797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283B56-38F1-454A-ACC9-F5447BD66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689</TotalTime>
  <Pages>7</Pages>
  <Words>1864</Words>
  <Characters>11338</Characters>
  <Application>Microsoft Office Word</Application>
  <DocSecurity>0</DocSecurity>
  <Lines>157</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aysha mabin</cp:lastModifiedBy>
  <cp:revision>16</cp:revision>
  <cp:lastPrinted>2023-04-21T22:44:00Z</cp:lastPrinted>
  <dcterms:created xsi:type="dcterms:W3CDTF">2023-05-03T18:13:00Z</dcterms:created>
  <dcterms:modified xsi:type="dcterms:W3CDTF">2023-06-15T01:48:00Z</dcterms:modified>
</cp:coreProperties>
</file>